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E6F" w:rsidRDefault="00380E6F">
      <w:pPr>
        <w:rPr>
          <w:rFonts w:ascii="Times New Roman" w:hAnsi="Times New Roman"/>
        </w:rPr>
      </w:pPr>
    </w:p>
    <w:p w:rsidR="00380E6F" w:rsidRDefault="009E4D3C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毕业实习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》课程教学大纲</w:t>
      </w:r>
    </w:p>
    <w:p w:rsidR="00380E6F" w:rsidRDefault="009E4D3C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2027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380E6F">
        <w:trPr>
          <w:trHeight w:val="405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毕业实习</w:t>
            </w:r>
          </w:p>
        </w:tc>
      </w:tr>
      <w:tr w:rsidR="00380E6F">
        <w:trPr>
          <w:trHeight w:val="417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380E6F" w:rsidRDefault="009E4D3C">
            <w:pPr>
              <w:tabs>
                <w:tab w:val="center" w:pos="3556"/>
                <w:tab w:val="left" w:pos="4421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Graduation Practice</w:t>
            </w:r>
          </w:p>
        </w:tc>
        <w:tc>
          <w:tcPr>
            <w:tcW w:w="756" w:type="pct"/>
            <w:gridSpan w:val="2"/>
            <w:vAlign w:val="center"/>
          </w:tcPr>
          <w:p w:rsidR="00380E6F" w:rsidRDefault="009E4D3C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:rsidR="00380E6F" w:rsidRDefault="009E4D3C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28114004</w:t>
            </w:r>
          </w:p>
        </w:tc>
        <w:tc>
          <w:tcPr>
            <w:tcW w:w="624" w:type="pct"/>
            <w:gridSpan w:val="2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664" w:type="pct"/>
            <w:gridSpan w:val="3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380E6F" w:rsidRDefault="009E4D3C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☑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380E6F" w:rsidRDefault="009E4D3C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/>
                <w:bCs/>
                <w:szCs w:val="21"/>
              </w:rPr>
              <w:t>必修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☑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:rsidR="00380E6F" w:rsidRDefault="009E4D3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线上</w:t>
            </w:r>
          </w:p>
          <w:p w:rsidR="00380E6F" w:rsidRDefault="009E4D3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</w:t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:rsidR="00380E6F" w:rsidRDefault="009E4D3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</w:t>
            </w:r>
            <w:r>
              <w:rPr>
                <w:rFonts w:hAnsi="宋体" w:hint="eastAsia"/>
                <w:szCs w:val="21"/>
                <w:lang w:bidi="ar"/>
              </w:rPr>
              <w:t>线上线下混合式</w:t>
            </w:r>
          </w:p>
          <w:p w:rsidR="00380E6F" w:rsidRDefault="009E4D3C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社会实践</w:t>
            </w:r>
          </w:p>
          <w:p w:rsidR="00380E6F" w:rsidRDefault="009E4D3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:rsidR="00380E6F" w:rsidRDefault="009E4D3C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□课堂表现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</w:t>
            </w:r>
            <w:r>
              <w:rPr>
                <w:rFonts w:hAnsi="宋体" w:hint="eastAsia"/>
                <w:szCs w:val="21"/>
                <w:lang w:bidi="ar"/>
              </w:rPr>
              <w:t>其他（可多选）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 w:rsidR="00380E6F" w:rsidRDefault="009E4D3C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工商管理系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市场营销</w:t>
            </w:r>
          </w:p>
        </w:tc>
        <w:tc>
          <w:tcPr>
            <w:tcW w:w="841" w:type="pct"/>
            <w:gridSpan w:val="3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380E6F" w:rsidRDefault="009E4D3C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王素梅</w:t>
            </w:r>
          </w:p>
        </w:tc>
        <w:tc>
          <w:tcPr>
            <w:tcW w:w="841" w:type="pct"/>
            <w:gridSpan w:val="3"/>
            <w:vAlign w:val="center"/>
          </w:tcPr>
          <w:p w:rsidR="00380E6F" w:rsidRDefault="009E4D3C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:rsidR="00380E6F" w:rsidRDefault="00B2609B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罗文宝</w:t>
            </w:r>
            <w:bookmarkStart w:id="0" w:name="_GoBack"/>
            <w:bookmarkEnd w:id="0"/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hint="eastAsia"/>
                <w:sz w:val="22"/>
              </w:rPr>
              <w:t>市场营销学、市场调查与统计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hint="eastAsia"/>
                <w:sz w:val="22"/>
              </w:rPr>
              <w:t>课程设计和毕业设计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pStyle w:val="ad"/>
              <w:widowControl/>
              <w:spacing w:beforeAutospacing="0" w:afterAutospacing="0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郭国庆，市场营销学通论（第七版），人民邮电出版社（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2017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）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pStyle w:val="ad"/>
              <w:widowControl/>
              <w:spacing w:beforeAutospacing="0" w:afterAutospacing="0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1.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吴晓云，市场营销学，高等教育出版社（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2017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）</w:t>
            </w:r>
          </w:p>
          <w:p w:rsidR="00380E6F" w:rsidRDefault="009E4D3C">
            <w:pPr>
              <w:pStyle w:val="ad"/>
              <w:widowControl/>
              <w:spacing w:beforeAutospacing="0" w:afterAutospacing="0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2.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谷红，品牌智能——数字营销传播的核心理念与实战指南，电子工业大学出版社（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2016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）</w:t>
            </w:r>
          </w:p>
          <w:p w:rsidR="00380E6F" w:rsidRDefault="009E4D3C">
            <w:pPr>
              <w:pStyle w:val="ad"/>
              <w:widowControl/>
              <w:spacing w:beforeAutospacing="0" w:afterAutospacing="0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3.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赵大伟，互联网思维“独孤九剑”，机械工业出版社（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2014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）</w:t>
            </w:r>
          </w:p>
        </w:tc>
      </w:tr>
      <w:tr w:rsidR="00380E6F">
        <w:trPr>
          <w:trHeight w:val="636"/>
        </w:trPr>
        <w:tc>
          <w:tcPr>
            <w:tcW w:w="791" w:type="pct"/>
            <w:vAlign w:val="center"/>
          </w:tcPr>
          <w:p w:rsidR="00380E6F" w:rsidRDefault="009E4D3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snapToGrid w:val="0"/>
              <w:spacing w:line="4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学银在线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：</w:t>
            </w:r>
            <w:hyperlink r:id="rId8" w:history="1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  <w:lang w:bidi="ar"/>
                </w:rPr>
                <w:t>https://mooc1-1.chaoxing.com/course-ans/courseportal/238024991.html</w:t>
              </w:r>
            </w:hyperlink>
          </w:p>
          <w:p w:rsidR="00380E6F" w:rsidRDefault="009E4D3C">
            <w:pPr>
              <w:snapToGrid w:val="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梅花网：</w:t>
            </w:r>
            <w:hyperlink r:id="rId9" w:history="1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  <w:lang w:bidi="ar"/>
                </w:rPr>
                <w:t>https://www.meihua.info/</w:t>
              </w:r>
            </w:hyperlink>
          </w:p>
          <w:p w:rsidR="00380E6F" w:rsidRDefault="009E4D3C">
            <w:pPr>
              <w:snapToGrid w:val="0"/>
              <w:spacing w:line="4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鸟哥笔记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https://www.niaogebiji.com/special</w:t>
            </w:r>
          </w:p>
        </w:tc>
      </w:tr>
      <w:tr w:rsidR="00380E6F">
        <w:trPr>
          <w:trHeight w:val="1420"/>
        </w:trPr>
        <w:tc>
          <w:tcPr>
            <w:tcW w:w="791" w:type="pct"/>
            <w:vAlign w:val="center"/>
          </w:tcPr>
          <w:p w:rsidR="00380E6F" w:rsidRDefault="009E4D3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380E6F" w:rsidRDefault="009E4D3C">
            <w:pPr>
              <w:pStyle w:val="ad"/>
              <w:widowControl/>
              <w:spacing w:beforeAutospacing="0" w:afterAutospacing="0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hint="eastAsia"/>
                <w:sz w:val="22"/>
              </w:rPr>
              <w:t>强调学生分析、解决实际问题能力的培养，加深学生对理论知识的理解与运用</w:t>
            </w:r>
            <w:r>
              <w:rPr>
                <w:rFonts w:hint="eastAsia"/>
                <w:sz w:val="22"/>
              </w:rPr>
              <w:t>，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帮助学生根据实习单位要求能系统分析消费者行为，对市场进行深入调研与预测，准确进行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STP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分析和市场竞争分析，通过分析能制定出切实可行的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4P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组合策略，帮助更准确地把握互联网时代的新媒体营销策略。</w:t>
            </w:r>
          </w:p>
          <w:p w:rsidR="00380E6F" w:rsidRDefault="009E4D3C">
            <w:pPr>
              <w:pStyle w:val="ad"/>
              <w:widowControl/>
              <w:spacing w:beforeAutospacing="0" w:afterAutospacing="0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对将来的职业生涯起到很大的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bidi="ar"/>
              </w:rPr>
              <w:t>帮助作用。</w:t>
            </w:r>
          </w:p>
        </w:tc>
      </w:tr>
    </w:tbl>
    <w:p w:rsidR="00380E6F" w:rsidRDefault="009E4D3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二、课程目标</w:t>
      </w:r>
    </w:p>
    <w:p w:rsidR="00380E6F" w:rsidRDefault="009E4D3C">
      <w:pPr>
        <w:spacing w:line="360" w:lineRule="auto"/>
        <w:jc w:val="left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宋体" w:eastAsia="宋体" w:hAnsi="宋体" w:hint="eastAsia"/>
          <w:sz w:val="24"/>
        </w:rPr>
        <w:t xml:space="preserve"> 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以培养具有</w:t>
      </w:r>
      <w:r>
        <w:rPr>
          <w:rFonts w:ascii="宋体" w:eastAsia="宋体" w:hAnsi="宋体"/>
          <w:szCs w:val="21"/>
        </w:rPr>
        <w:t>政治过硬、</w:t>
      </w:r>
      <w:r>
        <w:rPr>
          <w:rFonts w:ascii="宋体" w:eastAsia="宋体" w:hAnsi="宋体" w:hint="eastAsia"/>
          <w:szCs w:val="21"/>
        </w:rPr>
        <w:t>理论</w:t>
      </w:r>
      <w:r>
        <w:rPr>
          <w:rFonts w:ascii="宋体" w:eastAsia="宋体" w:hAnsi="宋体"/>
          <w:szCs w:val="21"/>
        </w:rPr>
        <w:t>扎实、</w:t>
      </w:r>
      <w:r>
        <w:rPr>
          <w:rFonts w:ascii="宋体" w:eastAsia="宋体" w:hAnsi="宋体" w:hint="eastAsia"/>
          <w:szCs w:val="21"/>
        </w:rPr>
        <w:t>技能卓越</w:t>
      </w:r>
      <w:r>
        <w:rPr>
          <w:rFonts w:ascii="宋体" w:eastAsia="宋体" w:hAnsi="宋体"/>
          <w:szCs w:val="21"/>
        </w:rPr>
        <w:t>、</w:t>
      </w:r>
      <w:r>
        <w:rPr>
          <w:rFonts w:ascii="宋体" w:eastAsia="宋体" w:hAnsi="宋体" w:hint="eastAsia"/>
          <w:szCs w:val="21"/>
        </w:rPr>
        <w:t>思维先进、</w:t>
      </w:r>
      <w:r>
        <w:rPr>
          <w:rFonts w:ascii="宋体" w:eastAsia="宋体" w:hAnsi="宋体"/>
          <w:szCs w:val="21"/>
        </w:rPr>
        <w:t>视野宽广</w:t>
      </w:r>
      <w:r>
        <w:rPr>
          <w:rFonts w:ascii="宋体" w:eastAsia="宋体" w:hAnsi="宋体" w:hint="eastAsia"/>
          <w:szCs w:val="21"/>
        </w:rPr>
        <w:t>的市场营销专业人才为培养目标，</w:t>
      </w:r>
      <w:r>
        <w:rPr>
          <w:rFonts w:ascii="宋体" w:eastAsia="宋体" w:hAnsi="宋体" w:hint="eastAsia"/>
          <w:szCs w:val="21"/>
        </w:rPr>
        <w:t>能</w:t>
      </w:r>
      <w:r>
        <w:rPr>
          <w:rFonts w:ascii="宋体" w:eastAsia="宋体" w:hAnsi="宋体" w:hint="eastAsia"/>
          <w:szCs w:val="21"/>
        </w:rPr>
        <w:t>从事市场调研、市场开发、营销策划、营销推广、市场传播、广告策划、销售管理、大数据营销、新</w:t>
      </w:r>
      <w:proofErr w:type="gramStart"/>
      <w:r>
        <w:rPr>
          <w:rFonts w:ascii="宋体" w:eastAsia="宋体" w:hAnsi="宋体" w:hint="eastAsia"/>
          <w:szCs w:val="21"/>
        </w:rPr>
        <w:t>媒体电</w:t>
      </w:r>
      <w:proofErr w:type="gramEnd"/>
      <w:r>
        <w:rPr>
          <w:rFonts w:ascii="宋体" w:eastAsia="宋体" w:hAnsi="宋体" w:hint="eastAsia"/>
          <w:szCs w:val="21"/>
        </w:rPr>
        <w:t>商等工作岗位，培养具有爱国情怀、创新思维、商业道德的德智体美劳全面发展的</w:t>
      </w:r>
      <w:r>
        <w:rPr>
          <w:rFonts w:ascii="宋体" w:eastAsia="宋体" w:hAnsi="宋体"/>
          <w:szCs w:val="21"/>
        </w:rPr>
        <w:t>高素质应用型市场营销专业人才。</w:t>
      </w:r>
    </w:p>
    <w:p w:rsidR="00380E6F" w:rsidRDefault="009E4D3C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2.1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p w:rsidR="00380E6F" w:rsidRDefault="00380E6F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7852"/>
      </w:tblGrid>
      <w:tr w:rsidR="00380E6F">
        <w:tc>
          <w:tcPr>
            <w:tcW w:w="1384" w:type="dxa"/>
            <w:vAlign w:val="center"/>
          </w:tcPr>
          <w:p w:rsidR="00380E6F" w:rsidRDefault="009E4D3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852" w:type="dxa"/>
            <w:vAlign w:val="center"/>
          </w:tcPr>
          <w:p w:rsidR="00380E6F" w:rsidRDefault="009E4D3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380E6F">
        <w:trPr>
          <w:trHeight w:val="907"/>
        </w:trPr>
        <w:tc>
          <w:tcPr>
            <w:tcW w:w="1384" w:type="dxa"/>
          </w:tcPr>
          <w:p w:rsidR="00380E6F" w:rsidRDefault="009E4D3C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 xml:space="preserve"> 1</w:t>
            </w: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思想道德</w:t>
            </w:r>
          </w:p>
          <w:p w:rsidR="00380E6F" w:rsidRDefault="00380E6F">
            <w:pPr>
              <w:widowControl/>
              <w:snapToGrid w:val="0"/>
              <w:spacing w:line="400" w:lineRule="exac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7852" w:type="dxa"/>
          </w:tcPr>
          <w:p w:rsidR="00380E6F" w:rsidRDefault="009E4D3C">
            <w:pPr>
              <w:snapToGrid w:val="0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具有良好的道德修养和责任感、积极向上的人生理想、符合社会进步要求的价值观念和爱国主义的崇高情感；培养心系家国的本土情怀，不断承担起自身的社会责任，明确自身的社会角色与担当。</w:t>
            </w:r>
          </w:p>
        </w:tc>
      </w:tr>
      <w:tr w:rsidR="00380E6F">
        <w:tc>
          <w:tcPr>
            <w:tcW w:w="1384" w:type="dxa"/>
          </w:tcPr>
          <w:p w:rsidR="00380E6F" w:rsidRDefault="009E4D3C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 xml:space="preserve"> 2</w:t>
            </w:r>
          </w:p>
          <w:p w:rsidR="00380E6F" w:rsidRDefault="009E4D3C">
            <w:pPr>
              <w:widowControl/>
              <w:snapToGrid w:val="0"/>
              <w:spacing w:line="400" w:lineRule="exac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专业知识</w:t>
            </w:r>
          </w:p>
        </w:tc>
        <w:tc>
          <w:tcPr>
            <w:tcW w:w="7852" w:type="dxa"/>
          </w:tcPr>
          <w:p w:rsidR="00380E6F" w:rsidRDefault="009E4D3C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能够科学地分析市场营销环境和市场趋势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能够制定切实可行的市场营销策略，推广企业的产品和服务，实现营销目标；具备善于学习和吸收他人知识的能力，并不断构建自己的知识体系，提高专业素养和综合素质。</w:t>
            </w:r>
          </w:p>
        </w:tc>
      </w:tr>
      <w:tr w:rsidR="00380E6F">
        <w:trPr>
          <w:trHeight w:val="910"/>
        </w:trPr>
        <w:tc>
          <w:tcPr>
            <w:tcW w:w="1384" w:type="dxa"/>
          </w:tcPr>
          <w:p w:rsidR="00380E6F" w:rsidRDefault="009E4D3C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Cs w:val="21"/>
              </w:rPr>
              <w:t>3</w:t>
            </w:r>
          </w:p>
          <w:p w:rsidR="00380E6F" w:rsidRDefault="009E4D3C">
            <w:pPr>
              <w:widowControl/>
              <w:snapToGrid w:val="0"/>
              <w:spacing w:line="400" w:lineRule="exac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专业能力</w:t>
            </w:r>
          </w:p>
        </w:tc>
        <w:tc>
          <w:tcPr>
            <w:tcW w:w="7852" w:type="dxa"/>
          </w:tcPr>
          <w:p w:rsidR="00380E6F" w:rsidRDefault="009E4D3C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快速准确地识别和分析市场营销中的各种问题；熟练掌握市场营销理论和方法，能够运用系统性的分析和解决问题；具有合作、责任、效率、服务、等现代意识，能够对市场营销实践问题进行深入的探索和研究。</w:t>
            </w:r>
          </w:p>
        </w:tc>
      </w:tr>
    </w:tbl>
    <w:p w:rsidR="00380E6F" w:rsidRDefault="00380E6F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:rsidR="00380E6F" w:rsidRDefault="00380E6F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5987"/>
        <w:gridCol w:w="1596"/>
      </w:tblGrid>
      <w:tr w:rsidR="00380E6F">
        <w:trPr>
          <w:trHeight w:val="684"/>
          <w:tblHeader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/>
                <w:b/>
                <w:color w:val="000000"/>
                <w:szCs w:val="21"/>
              </w:rPr>
            </w:pPr>
            <w:r>
              <w:rPr>
                <w:rFonts w:ascii="Times New Roman" w:eastAsia="宋体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380E6F">
        <w:trPr>
          <w:trHeight w:val="423"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pacing w:line="360" w:lineRule="auto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毕业要求（</w:t>
            </w: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一</w:t>
            </w: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）：</w:t>
            </w:r>
          </w:p>
          <w:p w:rsidR="00380E6F" w:rsidRDefault="009E4D3C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eastAsia="明黑等宽" w:hint="eastAsia"/>
                <w:b/>
                <w:szCs w:val="24"/>
              </w:rPr>
              <w:t>素养要求【</w:t>
            </w:r>
            <w:r>
              <w:rPr>
                <w:rFonts w:ascii="Times New Roman" w:eastAsia="明黑等宽" w:hint="eastAsia"/>
                <w:b/>
                <w:szCs w:val="24"/>
              </w:rPr>
              <w:t>H</w:t>
            </w:r>
            <w:r>
              <w:rPr>
                <w:rFonts w:ascii="Times New Roman" w:eastAsia="明黑等宽" w:hint="eastAsia"/>
                <w:b/>
                <w:szCs w:val="24"/>
              </w:rPr>
              <w:t>】</w:t>
            </w:r>
          </w:p>
          <w:p w:rsidR="00380E6F" w:rsidRDefault="00380E6F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政治道德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szCs w:val="21"/>
              </w:rPr>
              <w:t>培养心系家国的本土情怀，不断承担起自身的社会责任，明确自身的社会角色与担当。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napToGrid w:val="0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380E6F">
        <w:trPr>
          <w:trHeight w:val="70"/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380E6F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综合素养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szCs w:val="21"/>
              </w:rPr>
              <w:t>具有良好的道德修养和责任感、积极向上的人生理想、符合社会进步要求的价值观念和爱国主义的崇高情感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380E6F">
        <w:trPr>
          <w:trHeight w:val="70"/>
          <w:jc w:val="center"/>
        </w:trPr>
        <w:tc>
          <w:tcPr>
            <w:tcW w:w="914" w:type="pct"/>
            <w:vMerge w:val="restar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pacing w:line="360" w:lineRule="auto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毕业要求（</w:t>
            </w: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三</w:t>
            </w: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）：</w:t>
            </w:r>
          </w:p>
          <w:p w:rsidR="00380E6F" w:rsidRDefault="009E4D3C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eastAsia="明黑等宽" w:hint="eastAsia"/>
                <w:b/>
                <w:szCs w:val="24"/>
              </w:rPr>
              <w:t>能力</w:t>
            </w:r>
            <w:r>
              <w:rPr>
                <w:rFonts w:ascii="Times New Roman" w:eastAsia="明黑等宽" w:hint="eastAsia"/>
                <w:b/>
                <w:szCs w:val="24"/>
              </w:rPr>
              <w:t>要求【</w:t>
            </w:r>
            <w:r>
              <w:rPr>
                <w:rFonts w:ascii="Times New Roman" w:eastAsia="明黑等宽" w:hint="eastAsia"/>
                <w:b/>
                <w:szCs w:val="24"/>
              </w:rPr>
              <w:t>H</w:t>
            </w:r>
            <w:r>
              <w:rPr>
                <w:rFonts w:ascii="Times New Roman" w:eastAsia="明黑等宽" w:hint="eastAsia"/>
                <w:b/>
                <w:szCs w:val="24"/>
              </w:rPr>
              <w:t>】</w:t>
            </w:r>
          </w:p>
          <w:p w:rsidR="00380E6F" w:rsidRDefault="00380E6F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b/>
                <w:spacing w:val="15"/>
                <w:kern w:val="0"/>
                <w:szCs w:val="21"/>
              </w:rPr>
              <w:t>专业技能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szCs w:val="21"/>
              </w:rPr>
              <w:t>具备市场营销环境分析能力，对市场趋势、竞争态势等方面具有前瞻性和市场敏感性；具备进行市场调查计划、组织、实施、数据分析与挖掘的技术能力；具备为企业进行营销策划、零售管理、新媒体营销等方面的专业能力；具备运用创新思维、信息技术手段等处理各项市场营销关键业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380E6F">
        <w:trPr>
          <w:trHeight w:val="532"/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380E6F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b/>
                <w:spacing w:val="15"/>
                <w:kern w:val="0"/>
                <w:szCs w:val="21"/>
              </w:rPr>
              <w:t>创新创业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具</w:t>
            </w:r>
            <w:r>
              <w:rPr>
                <w:rFonts w:ascii="宋体" w:eastAsia="宋体" w:hAnsi="宋体" w:cs="宋体" w:hint="eastAsia"/>
                <w:szCs w:val="21"/>
              </w:rPr>
              <w:t>备创新创业的基本素质，具有开拓精神与创新创业意识，具备进取意识和探索精神，拥有较强的创新创业能力。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  <w:tr w:rsidR="00380E6F">
        <w:trPr>
          <w:trHeight w:val="675"/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380E6F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b/>
                <w:spacing w:val="15"/>
                <w:kern w:val="0"/>
                <w:szCs w:val="21"/>
              </w:rPr>
              <w:t>职业发展</w:t>
            </w:r>
            <w:r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szCs w:val="21"/>
              </w:rPr>
              <w:t>具备敏锐的市场洞察力和判断力，能够及时了解</w:t>
            </w:r>
            <w:r>
              <w:rPr>
                <w:rFonts w:ascii="宋体" w:eastAsia="宋体" w:hAnsi="宋体" w:cs="宋体" w:hint="eastAsia"/>
                <w:szCs w:val="21"/>
              </w:rPr>
              <w:t>实习单位的营销新模式</w:t>
            </w:r>
            <w:r>
              <w:rPr>
                <w:rFonts w:ascii="宋体" w:eastAsia="宋体" w:hAnsi="宋体" w:cs="宋体" w:hint="eastAsia"/>
                <w:szCs w:val="21"/>
              </w:rPr>
              <w:t>及发展动态，能够不断学习</w:t>
            </w:r>
            <w:r>
              <w:rPr>
                <w:rFonts w:ascii="宋体" w:eastAsia="宋体" w:hAnsi="宋体" w:cs="宋体" w:hint="eastAsia"/>
                <w:szCs w:val="21"/>
              </w:rPr>
              <w:t>实习单位</w:t>
            </w:r>
            <w:r>
              <w:rPr>
                <w:rFonts w:ascii="宋体" w:eastAsia="宋体" w:hAnsi="宋体" w:cs="宋体" w:hint="eastAsia"/>
                <w:szCs w:val="21"/>
              </w:rPr>
              <w:t>最新的专业知识和技能。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80E6F" w:rsidRDefault="009E4D3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:rsidR="00380E6F" w:rsidRDefault="00380E6F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:rsidR="00380E6F" w:rsidRDefault="009E4D3C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</w:t>
      </w:r>
      <w:r>
        <w:rPr>
          <w:rFonts w:ascii="Times New Roman" w:eastAsia="黑体" w:cs="Times New Roman" w:hint="eastAsia"/>
          <w:b/>
          <w:sz w:val="28"/>
          <w:szCs w:val="28"/>
        </w:rPr>
        <w:t>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:rsidR="00380E6F" w:rsidRDefault="009E4D3C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380E6F" w:rsidRDefault="009E4D3C">
      <w:pPr>
        <w:widowControl/>
        <w:ind w:firstLineChars="200" w:firstLine="420"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根据专业人才培养方案、专业认证标准及教师职业资格免试认定等要求，在第七学期完成毕业实习；严格按照各专业人才培养方案、毕业实习管理办法和各专业毕业要求开展毕业实习，保质保量完成实习任务。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了解各行业及市场的基本情况，能够利用所学知识发现和辨析营销问题，进而试图提出解决方案。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了解企业市场营销的实际操作模式，熟悉常见的营销业务手段和方法，将营销理论知识应用于实践。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加深对营销活动的主要内容和基本规则的理解和把握，实现知识理论的进一步提升。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通过实习，进行自我分析、合理定位，为树立正确的择业观、明确就业目标提供思想准备。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5.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通过实习，努力提高自身素质，提升市场营销专业毕业生的社会适应能力和专业技能水平，增强就业竞争力，提高从业能力。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6.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了解社会与学校学习之间的差异，对营销专业相关工作正确的职业感知，加强对营销相关工作的理解，培养学生的敬业、创业和合作精神。</w:t>
      </w:r>
    </w:p>
    <w:p w:rsidR="00380E6F" w:rsidRDefault="009E4D3C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集中实习时间（非考研学生）：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每年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7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-- 9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月底（共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12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周）；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分散实习时间（非考研学生）：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每年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7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-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—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9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月底（共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12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周）；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考研学生实习时间：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自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12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月考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研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初试结束后一周后开始，至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下年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月底（实习时间总计不得少于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8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周）。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鼓励学生参加更多的实习锻炼，若实习单位需要、学生本人愿意，实习结束后和寒假期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间可以继续实习，鼓励学生将实习和就业衔接。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 </w:t>
      </w:r>
    </w:p>
    <w:p w:rsidR="00380E6F" w:rsidRDefault="009E4D3C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:rsidR="00380E6F" w:rsidRDefault="009E4D3C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1.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实习开始前</w:t>
      </w:r>
    </w:p>
    <w:p w:rsidR="00380E6F" w:rsidRDefault="009E4D3C">
      <w:pPr>
        <w:widowControl/>
        <w:ind w:firstLineChars="200" w:firstLine="420"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向学生讲解实习安排，明确实习任务和要求；督促分散实习学生尽快完善相关手续，严格审批；在学生中选取实习负责人，实行定期汇报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制度。</w:t>
      </w:r>
    </w:p>
    <w:p w:rsidR="00380E6F" w:rsidRDefault="009E4D3C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实习过程中</w:t>
      </w:r>
    </w:p>
    <w:p w:rsidR="00380E6F" w:rsidRDefault="009E4D3C">
      <w:pPr>
        <w:widowControl/>
        <w:ind w:firstLineChars="200" w:firstLine="420"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负责学生实习日常管理和指导，对实习学生进行巡视指导和检查，全面掌握学生实习情况，做到存在问题及时处理或上报；负责关心学生的思想，对学生的学习、生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活和就业进行指导；经常与实习单位和实习学生保持联系，了解和监控学生的实习情况；要求实习学生（特别是分散实习学生）每周通过《云智习柚实习服务平台》定点签到，向学院实习工作领导小组汇报实习情况，作好记录；加强对实习生的请假管理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请假制度严格按照毕业实习管理办法执行，否则一律以实习不合格处理。</w:t>
      </w:r>
    </w:p>
    <w:p w:rsidR="00380E6F" w:rsidRDefault="009E4D3C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实习结束后</w:t>
      </w:r>
    </w:p>
    <w:p w:rsidR="00380E6F" w:rsidRDefault="009E4D3C">
      <w:pPr>
        <w:widowControl/>
        <w:ind w:firstLineChars="200" w:firstLine="420"/>
        <w:jc w:val="left"/>
        <w:rPr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负责实习学生实习材料收取、实习成绩评定和撰写实习指导（带队）教师实习总结报告。按照要求收取实习学生完备、规范的实习材料；督促学生认真做好实习总结，协助基地单位指导教师评定成绩和单位鉴定；完成指导教师评语和成绩；所有各项成绩评定严格按照新的毕业实习考核表评分标准评定；根据指导实习工作情况，客观准确地完成实习工作总结、建议和反思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:rsidR="00380E6F" w:rsidRDefault="009E4D3C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名或多名指导</w:t>
      </w:r>
    </w:p>
    <w:p w:rsidR="00380E6F" w:rsidRDefault="009E4D3C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380E6F">
          <w:footerReference w:type="default" r:id="rId10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名或多名指导</w:t>
      </w:r>
    </w:p>
    <w:p w:rsidR="00380E6F" w:rsidRDefault="009E4D3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</w:t>
      </w:r>
      <w:r>
        <w:rPr>
          <w:rFonts w:ascii="Times New Roman" w:eastAsia="黑体" w:hAnsi="Times New Roman" w:cs="Times New Roman"/>
          <w:kern w:val="0"/>
        </w:rPr>
        <w:t>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学生实习成绩考核由各专业实习工作小组负责。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毕业实习综合成绩由实习单位指导教师成绩（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50%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+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实习小组成绩（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20%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+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带队（指导）教师成绩（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30%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）构成，各部分实习成绩评定的基本依据是：（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）《实习日志》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(15%)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）实习总结鉴定表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(10%)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；（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）专业实习报告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(30%)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；（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）实习单位评定的实习成绩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(25%)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）指导老师或院实习领导小组巡查的到岗、出勤等纪律遵守情况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(20%)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；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6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）其他加分项目。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学生专业实习成绩考核评定标准。（见附件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5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有下列情况中的任何一项者，毕业实习成绩为不及格：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）对未参加实习者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；或未报学校批准擅自更换实习单位者，或未报学校和实习单位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批准擅自离开实习单位超过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3 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天及其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以上者。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）旷工（旷课）时间累计达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天者或请假时间累计达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10 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天者；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）实习期间有严重违法违纪或不道德行为，被实习单位退回，造成学校声誉受损者。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）泄露实习单位机密者，给实习单位造成损失和不良影响者；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）实习单位或指导老师的评价为不合格者；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6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）不按时上交实习鉴定表和实习报告者；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7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）实习报告结构混乱、内容空洞、弄虚作假、错误明显者；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8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）院学生实习领导小组认为的其它属于成绩不及格的情形。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5.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奖惩方面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）经学校核实后，均可评实习单项奖，并作为实习成绩评定和优秀毕业生评选的依据。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）在实习期间，学生若有盗窃或欺诈行为，财务上有舞弊行为，介入色情服务，有触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犯刑法而拘留以上刑罚等情况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者学校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对其以勒令退学处理。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:rsidR="00380E6F" w:rsidRDefault="009E4D3C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）实习成绩作为评定各种奖励的依据。</w:t>
      </w:r>
    </w:p>
    <w:p w:rsidR="00380E6F" w:rsidRDefault="009E4D3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</w:t>
      </w:r>
      <w:r>
        <w:rPr>
          <w:rFonts w:ascii="Times New Roman" w:eastAsia="黑体" w:hAnsi="Times New Roman" w:cs="Times New Roman"/>
          <w:kern w:val="0"/>
        </w:rPr>
        <w:t>、</w:t>
      </w:r>
      <w:r>
        <w:rPr>
          <w:rFonts w:ascii="Times New Roman" w:eastAsia="黑体" w:hAnsi="Times New Roman" w:cs="Times New Roman"/>
          <w:kern w:val="0"/>
        </w:rPr>
        <w:t>其他</w:t>
      </w:r>
      <w:r>
        <w:rPr>
          <w:rFonts w:ascii="Times New Roman" w:eastAsia="黑体" w:hAnsi="Times New Roman" w:cs="Times New Roman"/>
          <w:kern w:val="0"/>
        </w:rPr>
        <w:t>说明</w:t>
      </w:r>
    </w:p>
    <w:p w:rsidR="00380E6F" w:rsidRDefault="009E4D3C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本课程大纲依据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2023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市场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营销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专业人才培养方案，由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管理学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院（部）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工商管理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教学系（教研室）讨论制定，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管理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院（部）教学工作委员会审定，教务处审核批准，自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级开始执行。</w:t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6" o:spid="_x0000_s1027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5" o:spid="_x0000_s1028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380E6F" w:rsidRDefault="009E4D3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4" o:spid="_x0000_s1029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380E6F" w:rsidRDefault="009E4D3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380E6F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D3C" w:rsidRDefault="009E4D3C">
      <w:r>
        <w:separator/>
      </w:r>
    </w:p>
  </w:endnote>
  <w:endnote w:type="continuationSeparator" w:id="0">
    <w:p w:rsidR="009E4D3C" w:rsidRDefault="009E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4790FE0B-9E01-467E-8D45-C5BA7047B9AC}"/>
    <w:embedBold r:id="rId2" w:subsetted="1" w:fontKey="{CFA459AE-EB36-4DA1-A065-2CAB0BF97881}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  <w:embedBold r:id="rId3" w:subsetted="1" w:fontKey="{F7AE9E69-694E-4888-9D7F-A78A3B68807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203EBD14-8732-4C38-8091-A2182B19BFE9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C03F8E63-5124-4150-920B-F9C38620FBC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E6F" w:rsidRDefault="009E4D3C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0E6F" w:rsidRDefault="009E4D3C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80E6F" w:rsidRDefault="009E4D3C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D3C" w:rsidRDefault="009E4D3C">
      <w:r>
        <w:separator/>
      </w:r>
    </w:p>
  </w:footnote>
  <w:footnote w:type="continuationSeparator" w:id="0">
    <w:p w:rsidR="009E4D3C" w:rsidRDefault="009E4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6DD8E"/>
    <w:multiLevelType w:val="singleLevel"/>
    <w:tmpl w:val="07B6DD8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U3N2E3ODM2NTRmN2NkNjk0ZjZhYTQ0YjYwYTAzZGU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23670"/>
    <w:rsid w:val="00380E6F"/>
    <w:rsid w:val="003C51E5"/>
    <w:rsid w:val="00400041"/>
    <w:rsid w:val="004770EC"/>
    <w:rsid w:val="004C400D"/>
    <w:rsid w:val="004F64DB"/>
    <w:rsid w:val="00530E74"/>
    <w:rsid w:val="005424AA"/>
    <w:rsid w:val="00544EAA"/>
    <w:rsid w:val="005538AE"/>
    <w:rsid w:val="006035BD"/>
    <w:rsid w:val="0069497C"/>
    <w:rsid w:val="00755E85"/>
    <w:rsid w:val="007A2E5A"/>
    <w:rsid w:val="008F4441"/>
    <w:rsid w:val="00903BA2"/>
    <w:rsid w:val="009E4D3C"/>
    <w:rsid w:val="00A02E2B"/>
    <w:rsid w:val="00A17432"/>
    <w:rsid w:val="00A23A71"/>
    <w:rsid w:val="00A90958"/>
    <w:rsid w:val="00AD3E5A"/>
    <w:rsid w:val="00AD5FBC"/>
    <w:rsid w:val="00B2609B"/>
    <w:rsid w:val="00C2471D"/>
    <w:rsid w:val="00C431A3"/>
    <w:rsid w:val="00C67328"/>
    <w:rsid w:val="00D01DF5"/>
    <w:rsid w:val="00D150FB"/>
    <w:rsid w:val="00D30B38"/>
    <w:rsid w:val="00E93D44"/>
    <w:rsid w:val="00EC4EB7"/>
    <w:rsid w:val="00ED5A20"/>
    <w:rsid w:val="00F03B7C"/>
    <w:rsid w:val="00F43CB4"/>
    <w:rsid w:val="00F47977"/>
    <w:rsid w:val="00F856C2"/>
    <w:rsid w:val="00F93584"/>
    <w:rsid w:val="00FA6ED5"/>
    <w:rsid w:val="00FB1211"/>
    <w:rsid w:val="00FE1C84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DDC7A2A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9D32FD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0E44555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E477DBC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827B02F"/>
  <w15:docId w15:val="{FCD4810E-8AD1-48BA-868C-87EAB425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basedOn w:val="a0"/>
    <w:uiPriority w:val="99"/>
    <w:qFormat/>
    <w:rPr>
      <w:rFonts w:cs="Times New Roman"/>
      <w:b/>
    </w:rPr>
  </w:style>
  <w:style w:type="character" w:styleId="af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5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1">
    <w:name w:val="批注主题 字符"/>
    <w:basedOn w:val="a4"/>
    <w:link w:val="af0"/>
    <w:uiPriority w:val="99"/>
    <w:semiHidden/>
    <w:qFormat/>
    <w:rPr>
      <w:b/>
      <w:bCs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7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c1-1.chaoxing.com/course-ans/courseportal/23802499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eihua.info/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aaa</cp:lastModifiedBy>
  <cp:revision>27</cp:revision>
  <cp:lastPrinted>2023-06-27T02:37:00Z</cp:lastPrinted>
  <dcterms:created xsi:type="dcterms:W3CDTF">2023-06-25T12:43:00Z</dcterms:created>
  <dcterms:modified xsi:type="dcterms:W3CDTF">2024-03-19T14:17:00Z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1369F3E652834DBE9E074FD1F920B311_13</vt:lpwstr>
  </property>
</Properties>
</file>