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0C03D">
      <w:pPr>
        <w:pStyle w:val="8"/>
      </w:pPr>
      <w:bookmarkStart w:id="0" w:name="_Toc164873112"/>
      <w:r>
        <w:rPr>
          <w:rFonts w:hint="eastAsia"/>
          <w:lang w:val="en-US" w:eastAsia="zh-CN"/>
        </w:rPr>
        <w:t>经济与</w:t>
      </w:r>
      <w:r>
        <w:rPr>
          <w:rFonts w:hint="eastAsia"/>
        </w:rPr>
        <w:t>管理</w:t>
      </w:r>
      <w:bookmarkStart w:id="1" w:name="_GoBack"/>
      <w:r>
        <w:rPr>
          <w:rFonts w:hint="eastAsia"/>
        </w:rPr>
        <w:t>学院青年教师导师制实施办法</w:t>
      </w:r>
      <w:bookmarkEnd w:id="0"/>
    </w:p>
    <w:bookmarkEnd w:id="1"/>
    <w:p w14:paraId="44B88AF1">
      <w:pPr>
        <w:pStyle w:val="11"/>
      </w:pPr>
    </w:p>
    <w:p w14:paraId="451C0478">
      <w:pPr>
        <w:pStyle w:val="11"/>
        <w:rPr>
          <w:rFonts w:hint="eastAsia"/>
        </w:rPr>
      </w:pPr>
    </w:p>
    <w:p w14:paraId="76B71929">
      <w:pPr>
        <w:pStyle w:val="11"/>
        <w:spacing w:line="360" w:lineRule="auto"/>
        <w:ind w:firstLine="480"/>
        <w:rPr>
          <w:sz w:val="24"/>
          <w:szCs w:val="24"/>
        </w:rPr>
      </w:pPr>
      <w:r>
        <w:rPr>
          <w:rFonts w:hint="eastAsia"/>
          <w:sz w:val="24"/>
          <w:szCs w:val="24"/>
        </w:rPr>
        <w:t>在高等教育蓬勃发展的新时代背景下，青年教师是学院教育事业未来发展的中坚力量，其成长速度与质量直接影响着学院整体教学水准、学术创新及人才培养成效。为积极回应教育部《关于新时期加强高等学校教师队伍建设的意见》的政策导向，紧密贴合学院发展战略与专业建设需求，积极构建科学、高效、具有前瞻性的青年教师培养体系，特制定本办法。</w:t>
      </w:r>
    </w:p>
    <w:p w14:paraId="694D4363">
      <w:pPr>
        <w:pStyle w:val="9"/>
        <w:spacing w:line="360" w:lineRule="auto"/>
        <w:ind w:firstLine="482"/>
        <w:rPr>
          <w:sz w:val="24"/>
          <w:szCs w:val="24"/>
        </w:rPr>
      </w:pPr>
      <w:r>
        <w:rPr>
          <w:rFonts w:hint="eastAsia"/>
          <w:sz w:val="24"/>
          <w:szCs w:val="24"/>
        </w:rPr>
        <w:t>一、总则</w:t>
      </w:r>
    </w:p>
    <w:p w14:paraId="541F12CB">
      <w:pPr>
        <w:pStyle w:val="11"/>
        <w:spacing w:line="360" w:lineRule="auto"/>
        <w:ind w:firstLine="480"/>
        <w:rPr>
          <w:sz w:val="24"/>
          <w:szCs w:val="24"/>
        </w:rPr>
      </w:pPr>
      <w:r>
        <w:rPr>
          <w:rFonts w:hint="eastAsia"/>
          <w:sz w:val="24"/>
          <w:szCs w:val="24"/>
        </w:rPr>
        <w:t>本办法旨在通过推行“一对一”导师辅导机制，精准赋能青年教师，助其快速适应学院环境，提升教学效能，激发科研潜力，从而有力推动学院人才培养质量的跃升与学院可持续发展愿景的实现。这一举措，不仅是对青年教师职业成长的精心呵护与殷切期待，更是学院矢志打造一支德才兼备、业务精湛、充满活力的高水平青年教师队伍的战略抉择。</w:t>
      </w:r>
    </w:p>
    <w:p w14:paraId="4720C9D1">
      <w:pPr>
        <w:pStyle w:val="9"/>
        <w:spacing w:line="360" w:lineRule="auto"/>
        <w:ind w:firstLine="482"/>
        <w:rPr>
          <w:rFonts w:hint="eastAsia"/>
          <w:sz w:val="24"/>
          <w:szCs w:val="24"/>
        </w:rPr>
      </w:pPr>
      <w:r>
        <w:rPr>
          <w:rFonts w:hint="eastAsia"/>
          <w:sz w:val="24"/>
          <w:szCs w:val="24"/>
        </w:rPr>
        <w:t>二、指导教师应具备的条件</w:t>
      </w:r>
    </w:p>
    <w:p w14:paraId="4FEB291F">
      <w:pPr>
        <w:pStyle w:val="11"/>
        <w:spacing w:line="360" w:lineRule="auto"/>
        <w:ind w:firstLine="480"/>
        <w:rPr>
          <w:rFonts w:hint="eastAsia"/>
          <w:sz w:val="24"/>
          <w:szCs w:val="24"/>
        </w:rPr>
      </w:pPr>
      <w:r>
        <w:rPr>
          <w:rFonts w:hint="eastAsia"/>
          <w:sz w:val="24"/>
          <w:szCs w:val="24"/>
        </w:rPr>
        <w:t>1.具有副高及以上职称、师德高尚、教学经验丰富、教学效果良好、学术造诣深、指导能力强者可聘为导师。亦可根据实际需要，选聘具有丰富教学经验的讲师（一般应具有硕士研究生以上学历）担任青年教师的指导工作。</w:t>
      </w:r>
    </w:p>
    <w:p w14:paraId="0B956E12">
      <w:pPr>
        <w:pStyle w:val="11"/>
        <w:spacing w:line="360" w:lineRule="auto"/>
        <w:ind w:firstLine="480"/>
        <w:rPr>
          <w:rFonts w:hint="eastAsia"/>
          <w:sz w:val="24"/>
          <w:szCs w:val="24"/>
        </w:rPr>
      </w:pPr>
      <w:r>
        <w:rPr>
          <w:rFonts w:hint="eastAsia"/>
          <w:sz w:val="24"/>
          <w:szCs w:val="24"/>
        </w:rPr>
        <w:t>2.指导教师与被指导的青年教师应为相同或相近专业教师。</w:t>
      </w:r>
    </w:p>
    <w:p w14:paraId="7EAC59EA">
      <w:pPr>
        <w:pStyle w:val="9"/>
        <w:spacing w:line="360" w:lineRule="auto"/>
        <w:ind w:firstLine="482"/>
        <w:rPr>
          <w:rFonts w:hint="eastAsia"/>
          <w:sz w:val="24"/>
          <w:szCs w:val="24"/>
        </w:rPr>
      </w:pPr>
      <w:r>
        <w:rPr>
          <w:rFonts w:hint="eastAsia"/>
          <w:sz w:val="24"/>
          <w:szCs w:val="24"/>
        </w:rPr>
        <w:t>三、聘请指导教师的程序</w:t>
      </w:r>
    </w:p>
    <w:p w14:paraId="35025ABF">
      <w:pPr>
        <w:pStyle w:val="11"/>
        <w:spacing w:line="360" w:lineRule="auto"/>
        <w:ind w:firstLine="480"/>
        <w:rPr>
          <w:rFonts w:hint="eastAsia"/>
          <w:sz w:val="24"/>
          <w:szCs w:val="24"/>
        </w:rPr>
      </w:pPr>
      <w:r>
        <w:rPr>
          <w:rFonts w:hint="eastAsia"/>
          <w:sz w:val="24"/>
          <w:szCs w:val="24"/>
        </w:rPr>
        <w:t>（一）制定计划：学院制定切实可行的青年教师培养计划，择优选定指导教师。</w:t>
      </w:r>
    </w:p>
    <w:p w14:paraId="36602B3A">
      <w:pPr>
        <w:pStyle w:val="11"/>
        <w:spacing w:line="360" w:lineRule="auto"/>
        <w:ind w:firstLine="480"/>
        <w:rPr>
          <w:sz w:val="24"/>
          <w:szCs w:val="24"/>
        </w:rPr>
      </w:pPr>
      <w:r>
        <w:rPr>
          <w:rFonts w:hint="eastAsia"/>
          <w:sz w:val="24"/>
          <w:szCs w:val="24"/>
        </w:rPr>
        <w:t>（二）签订协议：学院与指导教师签订责任书，明确工作职责、待遇和考核。</w:t>
      </w:r>
    </w:p>
    <w:p w14:paraId="226721BF">
      <w:pPr>
        <w:pStyle w:val="9"/>
        <w:spacing w:line="360" w:lineRule="auto"/>
        <w:ind w:firstLine="482"/>
        <w:rPr>
          <w:rFonts w:hint="eastAsia"/>
          <w:sz w:val="24"/>
          <w:szCs w:val="24"/>
        </w:rPr>
      </w:pPr>
      <w:r>
        <w:rPr>
          <w:rFonts w:hint="eastAsia"/>
          <w:sz w:val="24"/>
          <w:szCs w:val="24"/>
        </w:rPr>
        <w:t>四、指导教师的职责</w:t>
      </w:r>
    </w:p>
    <w:p w14:paraId="69864F69">
      <w:pPr>
        <w:pStyle w:val="11"/>
        <w:spacing w:line="360" w:lineRule="auto"/>
        <w:ind w:firstLine="480"/>
        <w:rPr>
          <w:rFonts w:hint="eastAsia"/>
          <w:sz w:val="24"/>
          <w:szCs w:val="24"/>
        </w:rPr>
      </w:pPr>
      <w:r>
        <w:rPr>
          <w:rFonts w:hint="eastAsia"/>
          <w:sz w:val="24"/>
          <w:szCs w:val="24"/>
        </w:rPr>
        <w:t>（一）思想引领</w:t>
      </w:r>
    </w:p>
    <w:p w14:paraId="60A163BB">
      <w:pPr>
        <w:pStyle w:val="11"/>
        <w:spacing w:line="360" w:lineRule="auto"/>
        <w:ind w:firstLine="480"/>
        <w:rPr>
          <w:rFonts w:hint="eastAsia"/>
          <w:sz w:val="24"/>
          <w:szCs w:val="24"/>
        </w:rPr>
      </w:pPr>
      <w:r>
        <w:rPr>
          <w:rFonts w:hint="eastAsia"/>
          <w:sz w:val="24"/>
          <w:szCs w:val="24"/>
        </w:rPr>
        <w:t>热情关心青年教师的思想进步，帮助和勉励青年教师热爱教育事业，热爱学生，热爱学校。帮助青年教师加强职业道德教育，增强荣誉感和使命感，指导教师要努力做出表率。</w:t>
      </w:r>
    </w:p>
    <w:p w14:paraId="2A7BEF0D">
      <w:pPr>
        <w:pStyle w:val="11"/>
        <w:spacing w:line="360" w:lineRule="auto"/>
        <w:ind w:firstLine="480"/>
        <w:rPr>
          <w:rFonts w:hint="eastAsia"/>
          <w:sz w:val="24"/>
          <w:szCs w:val="24"/>
        </w:rPr>
      </w:pPr>
      <w:r>
        <w:rPr>
          <w:rFonts w:hint="eastAsia"/>
          <w:sz w:val="24"/>
          <w:szCs w:val="24"/>
        </w:rPr>
        <w:t>（二）业务指导</w:t>
      </w:r>
    </w:p>
    <w:p w14:paraId="6F8E91B3">
      <w:pPr>
        <w:pStyle w:val="11"/>
        <w:spacing w:line="360" w:lineRule="auto"/>
        <w:ind w:firstLine="480"/>
        <w:rPr>
          <w:rFonts w:hint="eastAsia"/>
          <w:sz w:val="24"/>
          <w:szCs w:val="24"/>
        </w:rPr>
      </w:pPr>
      <w:r>
        <w:rPr>
          <w:rFonts w:hint="eastAsia"/>
          <w:sz w:val="24"/>
          <w:szCs w:val="24"/>
        </w:rPr>
        <w:t>1.被确定为指导教师后一个月内，指导教师应与青年教师及时沟通，了解青年教师的专业背景与特点，确定青年教师的培养方向，根据培养对象的实际情况，制定青年教师培养计划书，确定培养方向、目标和内容。</w:t>
      </w:r>
    </w:p>
    <w:p w14:paraId="4B7860E9">
      <w:pPr>
        <w:pStyle w:val="11"/>
        <w:spacing w:line="360" w:lineRule="auto"/>
        <w:ind w:firstLine="480"/>
        <w:rPr>
          <w:rFonts w:hint="eastAsia"/>
          <w:sz w:val="24"/>
          <w:szCs w:val="24"/>
        </w:rPr>
      </w:pPr>
      <w:r>
        <w:rPr>
          <w:rFonts w:hint="eastAsia"/>
          <w:sz w:val="24"/>
          <w:szCs w:val="24"/>
        </w:rPr>
        <w:t>2.通过课堂教学示范，使青年教师掌握课堂教学的基本方法、要求和标准。帮助青年教师加强实践锻炼，熟悉教学工作规程和教学环节，把握教学工作规范，提高工作能力。</w:t>
      </w:r>
    </w:p>
    <w:p w14:paraId="642A9F3D">
      <w:pPr>
        <w:pStyle w:val="11"/>
        <w:spacing w:line="360" w:lineRule="auto"/>
        <w:ind w:firstLine="480"/>
        <w:rPr>
          <w:rFonts w:hint="eastAsia"/>
          <w:sz w:val="24"/>
          <w:szCs w:val="24"/>
        </w:rPr>
      </w:pPr>
      <w:r>
        <w:rPr>
          <w:rFonts w:hint="eastAsia"/>
          <w:sz w:val="24"/>
          <w:szCs w:val="24"/>
        </w:rPr>
        <w:t>3.根据青年教师的专业方向以及承担的教学任务，指导青年教师撰写教案和讲义；每学期听课不少于4学时，并将听课情况与青年教师进行交流、指导，填写听课记录；组织并指导青年教师认真参加辅导、答疑、批改作业；指导实验、实习实训等教学环节。</w:t>
      </w:r>
    </w:p>
    <w:p w14:paraId="522BC3C5">
      <w:pPr>
        <w:pStyle w:val="11"/>
        <w:spacing w:line="360" w:lineRule="auto"/>
        <w:ind w:firstLine="480"/>
        <w:rPr>
          <w:rFonts w:hint="eastAsia"/>
          <w:sz w:val="24"/>
          <w:szCs w:val="24"/>
        </w:rPr>
      </w:pPr>
      <w:r>
        <w:rPr>
          <w:rFonts w:hint="eastAsia"/>
          <w:sz w:val="24"/>
          <w:szCs w:val="24"/>
        </w:rPr>
        <w:t>4.通过听课和专业知识交流后，负责学院提出被指导的青年教师是否具有开课能力，对转正、定职、考核等提出意见，对达不到培养要求的青年教师提出调整意见。同时帮助评估不理想的青年教师进行自我分析、查找问题原因、提出整改意见，并鼓励他们增强信心，努力提高教学质量。</w:t>
      </w:r>
    </w:p>
    <w:p w14:paraId="740249E2">
      <w:pPr>
        <w:pStyle w:val="11"/>
        <w:spacing w:line="360" w:lineRule="auto"/>
        <w:ind w:firstLine="480"/>
        <w:rPr>
          <w:rFonts w:hint="eastAsia"/>
          <w:sz w:val="24"/>
          <w:szCs w:val="24"/>
        </w:rPr>
      </w:pPr>
      <w:r>
        <w:rPr>
          <w:rFonts w:hint="eastAsia"/>
          <w:sz w:val="24"/>
          <w:szCs w:val="24"/>
        </w:rPr>
        <w:t>5.有在研项目的指导教师应吸收青年教师加入课题组，并有明确的研究任务及经费，同时指导教师应定期与被指导的青年教师开展交流和学术讨论，及时了解并协助解决青年教师在研究工作中出现的问题；指导教师在申请科研课题时，应尽量把指导的对象作为课题组成员。</w:t>
      </w:r>
    </w:p>
    <w:p w14:paraId="16D963D5">
      <w:pPr>
        <w:pStyle w:val="11"/>
        <w:spacing w:line="360" w:lineRule="auto"/>
        <w:ind w:firstLine="480"/>
        <w:rPr>
          <w:rFonts w:hint="eastAsia"/>
          <w:sz w:val="24"/>
          <w:szCs w:val="24"/>
        </w:rPr>
      </w:pPr>
      <w:r>
        <w:rPr>
          <w:rFonts w:hint="eastAsia"/>
          <w:sz w:val="24"/>
          <w:szCs w:val="24"/>
        </w:rPr>
        <w:t>6.支持和鼓励青年教师申报各类教研科研项目、发表教研科研论文，并对项目申报书的制作、论文撰写等进行具体指导，并对青年教师参与学术交流的题目、内容给予指导。</w:t>
      </w:r>
    </w:p>
    <w:p w14:paraId="2CD79841">
      <w:pPr>
        <w:pStyle w:val="9"/>
        <w:spacing w:line="360" w:lineRule="auto"/>
        <w:ind w:firstLine="482"/>
        <w:rPr>
          <w:rFonts w:hint="eastAsia"/>
          <w:sz w:val="24"/>
          <w:szCs w:val="24"/>
        </w:rPr>
      </w:pPr>
      <w:r>
        <w:rPr>
          <w:rFonts w:hint="eastAsia"/>
          <w:sz w:val="24"/>
          <w:szCs w:val="24"/>
        </w:rPr>
        <w:t>五、青年教师的范围</w:t>
      </w:r>
    </w:p>
    <w:p w14:paraId="65F8C017">
      <w:pPr>
        <w:pStyle w:val="11"/>
        <w:spacing w:line="360" w:lineRule="auto"/>
        <w:ind w:firstLine="480"/>
        <w:rPr>
          <w:rFonts w:hint="eastAsia"/>
          <w:sz w:val="24"/>
          <w:szCs w:val="24"/>
        </w:rPr>
      </w:pPr>
      <w:r>
        <w:rPr>
          <w:rFonts w:hint="eastAsia"/>
          <w:sz w:val="24"/>
          <w:szCs w:val="24"/>
        </w:rPr>
        <w:t>（一）新入职的教师。</w:t>
      </w:r>
    </w:p>
    <w:p w14:paraId="12EE2154">
      <w:pPr>
        <w:pStyle w:val="11"/>
        <w:spacing w:line="360" w:lineRule="auto"/>
        <w:ind w:firstLine="480"/>
        <w:rPr>
          <w:rFonts w:hint="eastAsia"/>
          <w:sz w:val="24"/>
          <w:szCs w:val="24"/>
        </w:rPr>
      </w:pPr>
      <w:r>
        <w:rPr>
          <w:rFonts w:hint="eastAsia"/>
          <w:sz w:val="24"/>
          <w:szCs w:val="24"/>
        </w:rPr>
        <w:t>（二）课堂教学质量评估不达标或不能独立开展科研工作的教师。</w:t>
      </w:r>
    </w:p>
    <w:p w14:paraId="5481475D">
      <w:pPr>
        <w:pStyle w:val="11"/>
        <w:spacing w:line="360" w:lineRule="auto"/>
        <w:ind w:firstLine="480"/>
        <w:rPr>
          <w:rFonts w:hint="eastAsia"/>
          <w:sz w:val="24"/>
          <w:szCs w:val="24"/>
        </w:rPr>
      </w:pPr>
      <w:r>
        <w:rPr>
          <w:rFonts w:hint="eastAsia"/>
          <w:sz w:val="24"/>
          <w:szCs w:val="24"/>
        </w:rPr>
        <w:t>（三）其他经教务处、评估中心、教学督导组、系部共同认定需要接受指导的教师。</w:t>
      </w:r>
    </w:p>
    <w:p w14:paraId="7E9BAF4C">
      <w:pPr>
        <w:pStyle w:val="9"/>
        <w:spacing w:line="360" w:lineRule="auto"/>
        <w:ind w:firstLine="482"/>
        <w:rPr>
          <w:rFonts w:hint="eastAsia"/>
          <w:sz w:val="24"/>
          <w:szCs w:val="24"/>
        </w:rPr>
      </w:pPr>
      <w:r>
        <w:rPr>
          <w:rFonts w:hint="eastAsia"/>
          <w:sz w:val="24"/>
          <w:szCs w:val="24"/>
        </w:rPr>
        <w:t>六、青年教师职责</w:t>
      </w:r>
    </w:p>
    <w:p w14:paraId="35A0E1C2">
      <w:pPr>
        <w:pStyle w:val="11"/>
        <w:spacing w:line="360" w:lineRule="auto"/>
        <w:ind w:firstLine="480"/>
        <w:rPr>
          <w:rFonts w:hint="eastAsia"/>
          <w:sz w:val="24"/>
          <w:szCs w:val="24"/>
        </w:rPr>
      </w:pPr>
      <w:r>
        <w:rPr>
          <w:rFonts w:hint="eastAsia"/>
          <w:sz w:val="24"/>
          <w:szCs w:val="24"/>
        </w:rPr>
        <w:t>（一）积极主动争取指导教师在思想、业务上的指导。</w:t>
      </w:r>
    </w:p>
    <w:p w14:paraId="78019FB9">
      <w:pPr>
        <w:pStyle w:val="11"/>
        <w:spacing w:line="360" w:lineRule="auto"/>
        <w:ind w:firstLine="480"/>
        <w:rPr>
          <w:rFonts w:hint="eastAsia"/>
          <w:sz w:val="24"/>
          <w:szCs w:val="24"/>
        </w:rPr>
      </w:pPr>
      <w:r>
        <w:rPr>
          <w:rFonts w:hint="eastAsia"/>
          <w:sz w:val="24"/>
          <w:szCs w:val="24"/>
        </w:rPr>
        <w:t>（二）认真参加各类教育教学培训，旁听指导教师的教学，并做好听课小结；协助指导教师答疑、辅导学生作业等。</w:t>
      </w:r>
    </w:p>
    <w:p w14:paraId="71596AA6">
      <w:pPr>
        <w:pStyle w:val="11"/>
        <w:spacing w:line="360" w:lineRule="auto"/>
        <w:ind w:firstLine="480"/>
        <w:rPr>
          <w:rFonts w:hint="eastAsia"/>
          <w:sz w:val="24"/>
          <w:szCs w:val="24"/>
        </w:rPr>
      </w:pPr>
      <w:r>
        <w:rPr>
          <w:rFonts w:hint="eastAsia"/>
          <w:sz w:val="24"/>
          <w:szCs w:val="24"/>
        </w:rPr>
        <w:t>（三）主动向指导教师汇报自己在教学工作中的思想、教学和业务进修情况。</w:t>
      </w:r>
    </w:p>
    <w:p w14:paraId="0E5D589F">
      <w:pPr>
        <w:pStyle w:val="11"/>
        <w:spacing w:line="360" w:lineRule="auto"/>
        <w:ind w:firstLine="480"/>
        <w:rPr>
          <w:rFonts w:hint="eastAsia"/>
          <w:sz w:val="24"/>
          <w:szCs w:val="24"/>
        </w:rPr>
      </w:pPr>
      <w:r>
        <w:rPr>
          <w:rFonts w:hint="eastAsia"/>
          <w:sz w:val="24"/>
          <w:szCs w:val="24"/>
        </w:rPr>
        <w:t>（四）积极参与指导教师的教材编写、课件制作、课题申报与研究、论文撰写等。</w:t>
      </w:r>
    </w:p>
    <w:p w14:paraId="2E1D780C">
      <w:pPr>
        <w:pStyle w:val="11"/>
        <w:spacing w:line="360" w:lineRule="auto"/>
        <w:ind w:firstLine="480"/>
        <w:rPr>
          <w:rFonts w:hint="eastAsia"/>
          <w:sz w:val="24"/>
          <w:szCs w:val="24"/>
        </w:rPr>
      </w:pPr>
      <w:r>
        <w:rPr>
          <w:rFonts w:hint="eastAsia"/>
          <w:sz w:val="24"/>
          <w:szCs w:val="24"/>
        </w:rPr>
        <w:t>（五）结合学院的专业、课程建设和发展情况，积极参加培训进修，努力提高学历层次和教学科研能力（青年教师外出进修期间，仍应在每学期末向指导教师书面汇报进修情况）。</w:t>
      </w:r>
    </w:p>
    <w:p w14:paraId="3B93253F">
      <w:pPr>
        <w:pStyle w:val="11"/>
        <w:spacing w:line="360" w:lineRule="auto"/>
        <w:ind w:firstLine="480"/>
        <w:rPr>
          <w:rFonts w:hint="eastAsia"/>
          <w:sz w:val="24"/>
          <w:szCs w:val="24"/>
        </w:rPr>
      </w:pPr>
      <w:r>
        <w:rPr>
          <w:rFonts w:hint="eastAsia"/>
          <w:sz w:val="24"/>
          <w:szCs w:val="24"/>
        </w:rPr>
        <w:t>（六）青年教师在指导期满后，应对自己所完成的教学、科研工作和进修情况进行总结，并向系部汇报，同时提供指导期间的有关资料。</w:t>
      </w:r>
    </w:p>
    <w:p w14:paraId="1708C744">
      <w:pPr>
        <w:pStyle w:val="9"/>
        <w:spacing w:line="360" w:lineRule="auto"/>
        <w:ind w:firstLine="482"/>
        <w:rPr>
          <w:rFonts w:hint="eastAsia"/>
          <w:sz w:val="24"/>
          <w:szCs w:val="24"/>
        </w:rPr>
      </w:pPr>
      <w:r>
        <w:rPr>
          <w:rFonts w:hint="eastAsia"/>
          <w:sz w:val="24"/>
          <w:szCs w:val="24"/>
        </w:rPr>
        <w:t>七、指导期</w:t>
      </w:r>
    </w:p>
    <w:p w14:paraId="46D14C53">
      <w:pPr>
        <w:pStyle w:val="11"/>
        <w:spacing w:line="360" w:lineRule="auto"/>
        <w:ind w:firstLine="480"/>
        <w:rPr>
          <w:rFonts w:hint="eastAsia"/>
          <w:sz w:val="24"/>
          <w:szCs w:val="24"/>
        </w:rPr>
      </w:pPr>
      <w:r>
        <w:rPr>
          <w:rFonts w:hint="eastAsia"/>
          <w:sz w:val="24"/>
          <w:szCs w:val="24"/>
        </w:rPr>
        <w:t>1.一般为1学年，特殊情况可申请延长至2学年。</w:t>
      </w:r>
    </w:p>
    <w:p w14:paraId="6669F713">
      <w:pPr>
        <w:pStyle w:val="11"/>
        <w:spacing w:line="360" w:lineRule="auto"/>
        <w:ind w:firstLine="480"/>
        <w:rPr>
          <w:rFonts w:hint="eastAsia"/>
          <w:sz w:val="24"/>
          <w:szCs w:val="24"/>
        </w:rPr>
      </w:pPr>
      <w:r>
        <w:rPr>
          <w:rFonts w:hint="eastAsia"/>
          <w:sz w:val="24"/>
          <w:szCs w:val="24"/>
        </w:rPr>
        <w:t>2.期满后，青年教师的教学考核应达到良好水平。</w:t>
      </w:r>
    </w:p>
    <w:p w14:paraId="0A387576">
      <w:pPr>
        <w:pStyle w:val="9"/>
        <w:spacing w:line="360" w:lineRule="auto"/>
        <w:ind w:firstLine="482"/>
        <w:rPr>
          <w:rFonts w:hint="eastAsia"/>
          <w:sz w:val="24"/>
          <w:szCs w:val="24"/>
        </w:rPr>
      </w:pPr>
      <w:r>
        <w:rPr>
          <w:rFonts w:hint="eastAsia"/>
          <w:sz w:val="24"/>
          <w:szCs w:val="24"/>
        </w:rPr>
        <w:t>八、考核与待遇</w:t>
      </w:r>
    </w:p>
    <w:p w14:paraId="32FEF660">
      <w:pPr>
        <w:pStyle w:val="11"/>
        <w:spacing w:line="360" w:lineRule="auto"/>
        <w:ind w:firstLine="480"/>
        <w:rPr>
          <w:rFonts w:hint="eastAsia"/>
          <w:sz w:val="24"/>
          <w:szCs w:val="24"/>
        </w:rPr>
      </w:pPr>
      <w:r>
        <w:rPr>
          <w:rFonts w:hint="eastAsia"/>
          <w:sz w:val="24"/>
          <w:szCs w:val="24"/>
        </w:rPr>
        <w:t>1.每学期结束后，指导教师和被指导教师分别提交指导与学习总结材料，由学院教学委员会对导师的指导工作进行考核。</w:t>
      </w:r>
    </w:p>
    <w:p w14:paraId="7A3E97CA">
      <w:pPr>
        <w:pStyle w:val="11"/>
        <w:spacing w:line="360" w:lineRule="auto"/>
        <w:ind w:firstLine="480"/>
        <w:rPr>
          <w:rFonts w:hint="eastAsia"/>
          <w:sz w:val="24"/>
          <w:szCs w:val="24"/>
        </w:rPr>
      </w:pPr>
      <w:r>
        <w:rPr>
          <w:rFonts w:hint="eastAsia"/>
          <w:sz w:val="24"/>
          <w:szCs w:val="24"/>
        </w:rPr>
        <w:t>2.考核分为优秀、合格和不合格三类。</w:t>
      </w:r>
    </w:p>
    <w:p w14:paraId="4E521532">
      <w:pPr>
        <w:pStyle w:val="11"/>
        <w:spacing w:line="360" w:lineRule="auto"/>
        <w:ind w:firstLine="480"/>
        <w:rPr>
          <w:rFonts w:hint="eastAsia"/>
          <w:sz w:val="24"/>
          <w:szCs w:val="24"/>
        </w:rPr>
      </w:pPr>
      <w:r>
        <w:rPr>
          <w:rFonts w:hint="eastAsia"/>
          <w:sz w:val="24"/>
          <w:szCs w:val="24"/>
        </w:rPr>
        <w:t>3.考核为合格及以上等级的，学院给指导教师发放</w:t>
      </w:r>
      <w:r>
        <w:rPr>
          <w:sz w:val="24"/>
          <w:szCs w:val="24"/>
        </w:rPr>
        <w:t>8</w:t>
      </w:r>
      <w:r>
        <w:rPr>
          <w:rFonts w:hint="eastAsia"/>
          <w:sz w:val="24"/>
          <w:szCs w:val="24"/>
        </w:rPr>
        <w:t>00元/学期的津贴。</w:t>
      </w:r>
    </w:p>
    <w:p w14:paraId="3E03FFE6">
      <w:pPr>
        <w:pStyle w:val="9"/>
        <w:spacing w:line="360" w:lineRule="auto"/>
        <w:ind w:firstLine="482"/>
        <w:rPr>
          <w:rFonts w:hint="eastAsia"/>
          <w:sz w:val="24"/>
          <w:szCs w:val="24"/>
        </w:rPr>
      </w:pPr>
      <w:r>
        <w:rPr>
          <w:rFonts w:hint="eastAsia"/>
          <w:sz w:val="24"/>
          <w:szCs w:val="24"/>
        </w:rPr>
        <w:t>九、</w:t>
      </w:r>
      <w:r>
        <w:rPr>
          <w:rFonts w:hint="eastAsia"/>
          <w:kern w:val="0"/>
          <w:sz w:val="24"/>
          <w:szCs w:val="24"/>
        </w:rPr>
        <w:t>本规定自20</w:t>
      </w:r>
      <w:r>
        <w:rPr>
          <w:kern w:val="0"/>
          <w:sz w:val="24"/>
          <w:szCs w:val="24"/>
        </w:rPr>
        <w:t>23</w:t>
      </w:r>
      <w:r>
        <w:rPr>
          <w:rFonts w:hint="eastAsia"/>
          <w:kern w:val="0"/>
          <w:sz w:val="24"/>
          <w:szCs w:val="24"/>
        </w:rPr>
        <w:t>年秋期开始执行，</w:t>
      </w:r>
      <w:r>
        <w:rPr>
          <w:rFonts w:hint="eastAsia"/>
          <w:sz w:val="24"/>
          <w:szCs w:val="24"/>
        </w:rPr>
        <w:t>未尽事宜，由</w:t>
      </w:r>
      <w:r>
        <w:rPr>
          <w:rFonts w:hint="eastAsia"/>
          <w:sz w:val="24"/>
          <w:szCs w:val="24"/>
          <w:lang w:val="en-US" w:eastAsia="zh-CN"/>
        </w:rPr>
        <w:t>经济与</w:t>
      </w:r>
      <w:r>
        <w:rPr>
          <w:rFonts w:hint="eastAsia"/>
          <w:sz w:val="24"/>
          <w:szCs w:val="24"/>
        </w:rPr>
        <w:t>管理学院负责解释。</w:t>
      </w:r>
    </w:p>
    <w:p w14:paraId="0793776C">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05"/>
    <w:rsid w:val="00421729"/>
    <w:rsid w:val="00585805"/>
    <w:rsid w:val="006920D8"/>
    <w:rsid w:val="00B849AB"/>
    <w:rsid w:val="00E97566"/>
    <w:rsid w:val="414A5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一级标题"/>
    <w:basedOn w:val="1"/>
    <w:link w:val="10"/>
    <w:qFormat/>
    <w:uiPriority w:val="0"/>
    <w:pPr>
      <w:jc w:val="center"/>
      <w:outlineLvl w:val="0"/>
    </w:pPr>
    <w:rPr>
      <w:rFonts w:ascii="方正小标宋_GBK" w:hAnsi="宋体" w:eastAsia="方正小标宋_GBK"/>
      <w:b/>
      <w:sz w:val="32"/>
      <w:szCs w:val="32"/>
    </w:rPr>
  </w:style>
  <w:style w:type="paragraph" w:customStyle="1" w:styleId="9">
    <w:name w:val="二级标题"/>
    <w:basedOn w:val="1"/>
    <w:link w:val="12"/>
    <w:qFormat/>
    <w:uiPriority w:val="0"/>
    <w:pPr>
      <w:spacing w:line="360" w:lineRule="exact"/>
      <w:ind w:firstLine="422" w:firstLineChars="200"/>
    </w:pPr>
    <w:rPr>
      <w:rFonts w:ascii="黑体" w:hAnsi="黑体" w:eastAsia="黑体"/>
      <w:b/>
      <w:szCs w:val="21"/>
    </w:rPr>
  </w:style>
  <w:style w:type="character" w:customStyle="1" w:styleId="10">
    <w:name w:val="一级标题 Char"/>
    <w:link w:val="8"/>
    <w:qFormat/>
    <w:uiPriority w:val="0"/>
    <w:rPr>
      <w:rFonts w:ascii="方正小标宋_GBK" w:hAnsi="宋体" w:eastAsia="方正小标宋_GBK" w:cs="Times New Roman"/>
      <w:b/>
      <w:sz w:val="32"/>
      <w:szCs w:val="32"/>
    </w:rPr>
  </w:style>
  <w:style w:type="paragraph" w:customStyle="1" w:styleId="11">
    <w:name w:val="OK正文"/>
    <w:basedOn w:val="1"/>
    <w:link w:val="13"/>
    <w:qFormat/>
    <w:uiPriority w:val="0"/>
    <w:pPr>
      <w:spacing w:line="360" w:lineRule="exact"/>
      <w:ind w:firstLine="420" w:firstLineChars="200"/>
    </w:pPr>
    <w:rPr>
      <w:rFonts w:ascii="宋体" w:hAnsi="宋体"/>
      <w:szCs w:val="21"/>
    </w:rPr>
  </w:style>
  <w:style w:type="character" w:customStyle="1" w:styleId="12">
    <w:name w:val="二级标题 Char"/>
    <w:link w:val="9"/>
    <w:qFormat/>
    <w:uiPriority w:val="0"/>
    <w:rPr>
      <w:rFonts w:ascii="黑体" w:hAnsi="黑体" w:eastAsia="黑体" w:cs="Times New Roman"/>
      <w:b/>
      <w:szCs w:val="21"/>
    </w:rPr>
  </w:style>
  <w:style w:type="character" w:customStyle="1" w:styleId="13">
    <w:name w:val="OK正文 Char"/>
    <w:link w:val="11"/>
    <w:qFormat/>
    <w:uiPriority w:val="0"/>
    <w:rPr>
      <w:rFonts w:ascii="宋体" w:hAnsi="宋体"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1816</Words>
  <Characters>1834</Characters>
  <Lines>13</Lines>
  <Paragraphs>3</Paragraphs>
  <TotalTime>1</TotalTime>
  <ScaleCrop>false</ScaleCrop>
  <LinksUpToDate>false</LinksUpToDate>
  <CharactersWithSpaces>1834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2024-04-24T11:28:00Z</dcterms:created>
  <dc:creator>Administrator</dc:creator>
  <cp:lastModifiedBy>钱玉琳</cp:lastModifiedBy>
  <dcterms:modified xsi:type="dcterms:W3CDTF">2025-05-22T06:25:07Z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eyJoZGlkIjoiNDU3MTc3OWM5YzkyZjc4YzA1YjRkM2Y2MjY4YjhlMjYiLCJ1c2VySWQiOiIxNjM5MDkzOTk3In0=</vt:lpwstr>
  </property>
  <property fmtid="{D5CDD505-2E9C-101B-9397-08002B2CF9AE}" pid="3" name="KSOProductBuildVer">
    <vt:lpwstr>2052-12.1.0.19770</vt:lpwstr>
  </property>
  <property fmtid="{D5CDD505-2E9C-101B-9397-08002B2CF9AE}" pid="4" name="ICV">
    <vt:lpwstr>003FB3A9F68546C1B69CEF647BDA0499_12</vt:lpwstr>
  </property>
</Properties>
</file>