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adjustRightInd w:val="0"/>
        <w:jc w:val="center"/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</w:pPr>
      <w:bookmarkStart w:id="0" w:name="_GoBack"/>
      <w:bookmarkEnd w:id="0"/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0288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m33IRn0CAABABQAADgAAAGRycy9lMm9Eb2MueG1srVTN&#10;btQwEL4j8Q6W79tskk33R81WqFUREj+VCg/gOM7GyH/Y3s2WF+A1UE/cuSEhnobyGoydtKQtSD2Q&#10;QzST+TIz3+cZHx3vpUA7Zh3XqsTpwRQjpqiuudqU+N3bs8kCI+eJqonQipX4kjl8vH765KgzK5bp&#10;VouaWQRJlFt1psSt92aVJI62TBJ3oA1TEGy0lcSDazdJbUkH2aVIsun0MOm0rY3VlDkHX0/7IB4y&#10;2sck1E3DKTvVdCuZ8n1WywTxQMm13Di8jt02DaP+TdM45pEoMTD18Q1FwK7CO1kfkdXGEtNyOrRA&#10;HtPCPU6ScAVFb1OdEk/Q1vIHqSSnVjvd+AOqZdITiYoAi3R6T5uLlhgWuYDUztyK7v5fWvp6d24R&#10;r0s8x0gRCQf+69uPn9+vrj9/uv76BWVoHjTqjFsB9MKc28FzYKKqe6Vr+IVsvY70942VQQYghvZR&#10;5ctbldneIwofszSbzVM4AAqx5WGxyItQIiGrm7+Ndf450xIFo8QVDAyzJ0QIvfVZrEN2L52PetdD&#10;16R+n2LUSAHHtyMCpekiz4fjHWGyMWaSF4vFQ0w+xvwjz2yMmWRpDoT6WRoVK8agdLqc5+lD0OEY&#10;NMmXebYMIJBjIAnWjSCBsdOC12dciOjYTXUiLALGJT6Lz/DzHZhQqAOti6yI6t2JuXGKaXz+lkJy&#10;D2svuCzxYgwSCnoN4xEGoh8Uv6/2w5RUur6EObG6Xzy4dsBotf2IUQdLV2L3YUssw0i8UDDVy3Q2&#10;C1sanVkxz8Cx40g1jhBFIVWJPUa9eeL7zd4ayzctVEojXaWfwXw23AdZQ6t9V4MDixXVHi6BsLlj&#10;P6L+XHzr3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O4EAABbQ29udGVudF9UeXBlc10ueG1sUEsBAhQACgAAAAAAh07iQAAAAAAAAAAAAAAAAAYA&#10;AAAAAAAAAAAQAAAA0AMAAF9yZWxzL1BLAQIUABQAAAAIAIdO4kCKFGY80QAAAJQBAAALAAAAAAAA&#10;AAEAIAAAAPQDAABfcmVscy8ucmVsc1BLAQIUAAoAAAAAAIdO4kAAAAAAAAAAAAAAAAAEAAAAAAAA&#10;AAAAEAAAAAAAAABkcnMvUEsBAhQAFAAAAAgAh07iQMLCqIbYAAAADQEAAA8AAAAAAAAAAQAgAAAA&#10;IgAAAGRycy9kb3ducmV2LnhtbFBLAQIUABQAAAAIAIdO4kCbfchGfQIAAEAFAAAOAAAAAAAAAAEA&#10;IAAAACcBAABkcnMvZTJvRG9jLnhtbFBLBQYAAAAABgAGAFkBAAAWBgAAAAA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《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  <w:lang w:val="en-US" w:eastAsia="zh-CN"/>
        </w:rPr>
        <w:t>旅游大数据</w:t>
      </w:r>
      <w:r>
        <w:rPr>
          <w:rFonts w:hint="eastAsia" w:ascii="Times New Roman" w:hAnsi="Times New Roman" w:eastAsia="黑体" w:cs="Times New Roman"/>
          <w:b/>
          <w:kern w:val="0"/>
          <w:sz w:val="32"/>
          <w:szCs w:val="32"/>
        </w:rPr>
        <w:t>》实训课程教学大纲</w:t>
      </w:r>
    </w:p>
    <w:p>
      <w:pPr>
        <w:spacing w:line="360" w:lineRule="auto"/>
        <w:ind w:firstLine="562" w:firstLineChars="200"/>
        <w:rPr>
          <w:rFonts w:ascii="宋体" w:hAnsi="宋体" w:eastAsia="宋体" w:cs="Times New Roman"/>
          <w:b/>
          <w:bCs/>
          <w:sz w:val="24"/>
          <w:szCs w:val="24"/>
          <w:highlight w:val="none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  <w:t>一、课程简介</w:t>
      </w:r>
    </w:p>
    <w:tbl>
      <w:tblPr>
        <w:tblStyle w:val="10"/>
        <w:tblpPr w:leftFromText="180" w:rightFromText="180" w:vertAnchor="text" w:horzAnchor="margin" w:tblpXSpec="center" w:tblpY="152"/>
        <w:tblW w:w="4999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9"/>
        <w:gridCol w:w="2027"/>
        <w:gridCol w:w="1100"/>
        <w:gridCol w:w="59"/>
        <w:gridCol w:w="1198"/>
        <w:gridCol w:w="305"/>
        <w:gridCol w:w="487"/>
        <w:gridCol w:w="442"/>
        <w:gridCol w:w="962"/>
        <w:gridCol w:w="123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旅游大数据实训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>
            <w:pPr>
              <w:tabs>
                <w:tab w:val="center" w:pos="3556"/>
                <w:tab w:val="left" w:pos="4421"/>
              </w:tabs>
              <w:jc w:val="left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Tourism Big Data Practicum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ab/>
            </w:r>
          </w:p>
        </w:tc>
        <w:tc>
          <w:tcPr>
            <w:tcW w:w="756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 w:asciiTheme="minorHAnsi" w:eastAsiaTheme="minorEastAsia" w:cstheme="minorBidi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b/>
                <w:color w:val="auto"/>
                <w:kern w:val="2"/>
                <w:sz w:val="21"/>
                <w:szCs w:val="21"/>
                <w:highlight w:val="none"/>
              </w:rPr>
              <w:t>双语授课</w:t>
            </w:r>
          </w:p>
        </w:tc>
        <w:tc>
          <w:tcPr>
            <w:tcW w:w="664" w:type="pct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 w:asciiTheme="minorHAnsi" w:eastAsiaTheme="minorEastAsia" w:cstheme="minorBidi"/>
                <w:b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 xml:space="preserve">是 </w:t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sym w:font="Wingdings 2" w:char="0052"/>
            </w:r>
            <w:r>
              <w:rPr>
                <w:rFonts w:hint="eastAsia" w:hAnsi="宋体"/>
                <w:b w:val="0"/>
                <w:bCs/>
                <w:color w:val="auto"/>
                <w:kern w:val="2"/>
                <w:sz w:val="21"/>
                <w:szCs w:val="21"/>
                <w:highlight w:val="none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课程代码</w:t>
            </w:r>
          </w:p>
        </w:tc>
        <w:tc>
          <w:tcPr>
            <w:tcW w:w="10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  <w:t>28124023</w:t>
            </w:r>
          </w:p>
        </w:tc>
        <w:tc>
          <w:tcPr>
            <w:tcW w:w="62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</w:t>
            </w: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学分</w:t>
            </w:r>
          </w:p>
        </w:tc>
        <w:tc>
          <w:tcPr>
            <w:tcW w:w="645" w:type="pct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1</w:t>
            </w:r>
          </w:p>
        </w:tc>
        <w:tc>
          <w:tcPr>
            <w:tcW w:w="66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highlight w:val="none"/>
                <w:lang w:val="en-US" w:eastAsia="zh-CN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highlight w:val="none"/>
                <w:lang w:val="en-US" w:eastAsia="zh-CN"/>
              </w:rPr>
              <w:t>1周（24学时）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课程类别</w:t>
            </w:r>
          </w:p>
        </w:tc>
        <w:tc>
          <w:tcPr>
            <w:tcW w:w="10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left"/>
              <w:rPr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专业认知实习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专业见习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工程实训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毕业实习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</w:rPr>
              <w:t>其他</w:t>
            </w:r>
            <w:r>
              <w:rPr>
                <w:rFonts w:hint="eastAsia"/>
                <w:b w:val="0"/>
                <w:bCs/>
                <w:sz w:val="21"/>
                <w:szCs w:val="21"/>
                <w:highlight w:val="none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课程性质</w:t>
            </w:r>
          </w:p>
        </w:tc>
        <w:tc>
          <w:tcPr>
            <w:tcW w:w="645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  <w:t>必修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hAnsi="宋体" w:eastAsia="宋体"/>
                <w:b w:val="0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sym w:font="Wingdings 2" w:char="0052"/>
            </w:r>
            <w:r>
              <w:rPr>
                <w:rFonts w:hint="eastAsia" w:hAnsi="宋体" w:eastAsia="宋体"/>
                <w:b w:val="0"/>
                <w:bCs/>
                <w:sz w:val="21"/>
                <w:szCs w:val="21"/>
                <w:highlight w:val="none"/>
              </w:rPr>
              <w:t>选修</w:t>
            </w:r>
          </w:p>
          <w:p>
            <w:pPr>
              <w:adjustRightInd w:val="0"/>
              <w:snapToGrid w:val="0"/>
              <w:spacing w:line="400" w:lineRule="exact"/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</w:rPr>
              <w:t>□</w:t>
            </w:r>
            <w:r>
              <w:rPr>
                <w:rFonts w:hint="eastAsia" w:hAnsi="宋体" w:eastAsia="宋体"/>
                <w:b w:val="0"/>
                <w:bCs/>
                <w:sz w:val="21"/>
                <w:szCs w:val="21"/>
                <w:highlight w:val="none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□线上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□线下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线上线下混合式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□社会实践</w:t>
            </w:r>
          </w:p>
          <w:p>
            <w:pPr>
              <w:adjustRightInd w:val="0"/>
              <w:snapToGrid w:val="0"/>
              <w:spacing w:line="400" w:lineRule="exact"/>
              <w:jc w:val="left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□闭卷  □开卷  □课程论文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课程作品 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汇报展示 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val="en-US" w:eastAsia="zh-CN" w:bidi="ar"/>
              </w:rPr>
              <w:t>报告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  </w:t>
            </w:r>
          </w:p>
          <w:p>
            <w:pP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sym w:font="Wingdings 2" w:char="00A3"/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课堂表现  □阶段性测试 </w:t>
            </w:r>
            <w:r>
              <w:rPr>
                <w:rFonts w:hint="eastAsia" w:ascii="宋体" w:hAnsi="宋体" w:eastAsia="宋体" w:cs="Times New Roman"/>
                <w:b w:val="0"/>
                <w:bCs/>
                <w:sz w:val="21"/>
                <w:szCs w:val="21"/>
                <w:highlight w:val="none"/>
                <w:lang w:eastAsia="zh-CN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 xml:space="preserve">平时作业  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highlight w:val="none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highlight w:val="none"/>
                <w:lang w:bidi="ar"/>
              </w:rPr>
              <w:t>其他（可多选）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eastAsia="zh-CN" w:bidi="ar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eastAsia="zh-CN" w:bidi="ar"/>
              </w:rPr>
              <w:t>开课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  <w:highlight w:val="none"/>
                <w:lang w:bidi="ar"/>
              </w:rPr>
              <w:t>系(教研室)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旅游管理系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  <w:lang w:val="en-US" w:eastAsia="zh-CN"/>
              </w:rPr>
              <w:t>旅游管理本科、旅游管理对口高职本科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第</w:t>
            </w: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3</w:t>
            </w:r>
            <w:r>
              <w:rPr>
                <w:rFonts w:ascii="Times New Roman" w:hAnsi="Times New Roman" w:eastAsia="宋体" w:cs="Times New Roman"/>
                <w:sz w:val="21"/>
                <w:szCs w:val="21"/>
                <w:highlight w:val="none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default" w:eastAsia="宋体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唐光海</w:t>
            </w:r>
          </w:p>
        </w:tc>
        <w:tc>
          <w:tcPr>
            <w:tcW w:w="841" w:type="pct"/>
            <w:gridSpan w:val="3"/>
            <w:vAlign w:val="center"/>
          </w:tcPr>
          <w:p>
            <w:pPr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hint="eastAsia" w:eastAsia="宋体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罗文宝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旅游大数据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1" w:type="pc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b/>
                <w:sz w:val="21"/>
                <w:szCs w:val="21"/>
                <w:highlight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sz w:val="21"/>
                <w:szCs w:val="21"/>
                <w:highlight w:val="none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0" w:hRule="atLeast"/>
        </w:trPr>
        <w:tc>
          <w:tcPr>
            <w:tcW w:w="791" w:type="pct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 w:val="21"/>
                <w:szCs w:val="21"/>
                <w:highlight w:val="none"/>
              </w:rPr>
            </w:pPr>
            <w:r>
              <w:rPr>
                <w:rFonts w:hAnsi="宋体" w:eastAsia="宋体"/>
                <w:b/>
                <w:bCs/>
                <w:sz w:val="21"/>
                <w:szCs w:val="21"/>
                <w:highlight w:val="none"/>
              </w:rPr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>
            <w:pP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sz w:val="21"/>
                <w:szCs w:val="21"/>
                <w:highlight w:val="none"/>
                <w:lang w:val="en-US" w:eastAsia="zh-CN"/>
              </w:rPr>
              <w:t>旅游大数据实训是旅游管理专业学生实践学习的重要选修课程。主要从旅游大数据采集、分析、挖掘和可视化等内容。促进学生大数据分析和挖掘能力，培养大学生数据分析、创新创业能力。</w:t>
            </w:r>
          </w:p>
        </w:tc>
      </w:tr>
    </w:tbl>
    <w:p>
      <w:pPr>
        <w:spacing w:line="360" w:lineRule="auto"/>
        <w:ind w:firstLine="482" w:firstLineChars="200"/>
        <w:rPr>
          <w:rFonts w:hint="eastAsia" w:ascii="宋体" w:hAnsi="宋体" w:eastAsia="宋体" w:cs="Times New Roman"/>
          <w:b/>
          <w:bCs/>
          <w:sz w:val="24"/>
          <w:szCs w:val="24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</w:p>
    <w:p>
      <w:pPr>
        <w:autoSpaceDE w:val="0"/>
        <w:autoSpaceDN w:val="0"/>
        <w:adjustRightInd w:val="0"/>
        <w:snapToGrid w:val="0"/>
        <w:spacing w:beforeLines="0" w:afterLines="0" w:line="360" w:lineRule="auto"/>
        <w:jc w:val="left"/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</w:pPr>
      <w:r>
        <w:rPr>
          <w:rFonts w:hint="eastAsia" w:ascii="黑体" w:hAnsi="黑体" w:eastAsia="黑体" w:cs="黑体"/>
          <w:b/>
          <w:kern w:val="0"/>
          <w:sz w:val="28"/>
          <w:szCs w:val="28"/>
          <w:highlight w:val="none"/>
        </w:rPr>
        <w:t>二、课程目标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 xml:space="preserve">表1  </w:t>
      </w:r>
      <w:r>
        <w:rPr>
          <w:rFonts w:ascii="Times New Roman" w:hAnsi="Times New Roman" w:eastAsia="宋体" w:cs="Times New Roman"/>
          <w:b/>
          <w:color w:val="000000" w:themeColor="text1"/>
          <w:szCs w:val="21"/>
          <w:highlight w:val="none"/>
          <w14:textFill>
            <w14:solidFill>
              <w14:schemeClr w14:val="tx1"/>
            </w14:solidFill>
          </w14:textFill>
        </w:rPr>
        <w:t>课程目标</w:t>
      </w:r>
    </w:p>
    <w:tbl>
      <w:tblPr>
        <w:tblStyle w:val="11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13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具体课程目标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课程目标1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 w:val="0"/>
                <w:bCs w:val="0"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知识目标：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旅游业中大数据的概念和重要性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课程目标2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left"/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方法与技能：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各种收集和分析大规模旅游数据集的方法和技术，包括数据挖掘、数据清洗、数据可视化和统计分析。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宋体" w:cs="Times New Roman"/>
                <w:b/>
                <w:color w:val="000000" w:themeColor="text1"/>
                <w:kern w:val="0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课程目标3</w:t>
            </w:r>
          </w:p>
        </w:tc>
        <w:tc>
          <w:tcPr>
            <w:tcW w:w="7138" w:type="dxa"/>
            <w:vAlign w:val="center"/>
          </w:tcPr>
          <w:p>
            <w:pPr>
              <w:spacing w:line="360" w:lineRule="auto"/>
              <w:jc w:val="left"/>
              <w:rPr>
                <w:rFonts w:hint="default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kern w:val="0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价值引导：</w:t>
            </w:r>
            <w:r>
              <w:rPr>
                <w:rFonts w:ascii="Segoe UI" w:hAnsi="Segoe UI" w:eastAsia="Segoe UI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利用数据驱动的见解做出明智的决策，提高旅游企业的整体绩效和竞争力。</w:t>
            </w:r>
            <w:r>
              <w:rPr>
                <w:rFonts w:hint="eastAsia" w:ascii="Segoe UI" w:hAnsi="Segoe UI" w:eastAsia="宋体" w:cs="Segoe UI"/>
                <w:i w:val="0"/>
                <w:iCs w:val="0"/>
                <w:caps w:val="0"/>
                <w:color w:val="000000"/>
                <w:spacing w:val="0"/>
                <w:sz w:val="24"/>
                <w:szCs w:val="24"/>
                <w:lang w:val="en-US" w:eastAsia="zh-CN"/>
              </w:rPr>
              <w:t>培养团队合作精神，思考旅游促进乡村振兴等。</w:t>
            </w:r>
          </w:p>
        </w:tc>
      </w:tr>
    </w:tbl>
    <w:p>
      <w:pPr>
        <w:autoSpaceDE/>
        <w:autoSpaceDN/>
        <w:adjustRightInd/>
        <w:spacing w:beforeLines="-2147483648" w:afterLines="-2147483648" w:line="360" w:lineRule="auto"/>
        <w:jc w:val="left"/>
        <w:rPr>
          <w:rFonts w:hint="eastAsia" w:ascii="Times New Roman" w:hAnsi="Times New Roman" w:eastAsia="宋体" w:cs="Times New Roman"/>
          <w:color w:val="FF0000"/>
          <w:kern w:val="2"/>
          <w:sz w:val="21"/>
          <w:szCs w:val="21"/>
          <w:highlight w:val="none"/>
        </w:rPr>
      </w:pPr>
    </w:p>
    <w:p>
      <w:pPr>
        <w:pStyle w:val="21"/>
        <w:spacing w:line="320" w:lineRule="exact"/>
        <w:ind w:left="420" w:firstLine="0"/>
        <w:jc w:val="center"/>
        <w:rPr>
          <w:rFonts w:hint="eastAsia" w:ascii="Times New Roman" w:eastAsia="宋体"/>
          <w:b/>
          <w:sz w:val="21"/>
          <w:szCs w:val="21"/>
          <w:highlight w:val="none"/>
          <w:lang w:eastAsia="zh-CN"/>
        </w:rPr>
      </w:pPr>
      <w:r>
        <w:rPr>
          <w:rFonts w:hint="eastAsia" w:ascii="Times New Roman"/>
          <w:b/>
          <w:sz w:val="21"/>
          <w:szCs w:val="21"/>
          <w:highlight w:val="none"/>
        </w:rPr>
        <w:t>表2</w:t>
      </w:r>
      <w:r>
        <w:rPr>
          <w:rFonts w:hint="eastAsia" w:ascii="Times New Roman"/>
          <w:b/>
          <w:sz w:val="21"/>
          <w:szCs w:val="21"/>
          <w:highlight w:val="none"/>
          <w:lang w:val="en-US" w:eastAsia="zh-CN"/>
        </w:rPr>
        <w:t>-1</w:t>
      </w:r>
      <w:r>
        <w:rPr>
          <w:rFonts w:hint="eastAsia" w:ascii="Times New Roman"/>
          <w:b/>
          <w:sz w:val="21"/>
          <w:szCs w:val="21"/>
          <w:highlight w:val="none"/>
        </w:rPr>
        <w:t xml:space="preserve"> 课程目标与毕业要求对应关系</w:t>
      </w:r>
    </w:p>
    <w:tbl>
      <w:tblPr>
        <w:tblStyle w:val="10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66"/>
        <w:gridCol w:w="5299"/>
        <w:gridCol w:w="1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tblHeader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毕业要求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指标点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/>
                <w:b/>
                <w:color w:val="000000"/>
                <w:sz w:val="21"/>
                <w:szCs w:val="21"/>
                <w:highlight w:val="none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 w:eastAsiaTheme="minorEastAsia"/>
                <w:color w:val="000000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政治道德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 xml:space="preserve">1.1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遵纪守法，树立正确的历史观、民族观、国家观，坚定中国特色社会主义道路自信、理论自信、制度自信、文化自信，具有爱国主义的崇高情感。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毕业要求4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eastAsia="宋体" w:cs="宋体"/>
                <w:b w:val="0"/>
                <w:bCs w:val="0"/>
                <w:kern w:val="0"/>
                <w:sz w:val="18"/>
                <w:szCs w:val="18"/>
              </w:rPr>
              <w:t>通识知识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指标点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4.2：掌握数理类、信息技术类等方面的基础知识与方法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 w:eastAsiaTheme="minorEastAsia"/>
                <w:color w:val="000000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专业知识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指标点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5.3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：掌握最新的旅游信息技术的理论知识。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专业技能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  <w:t>6.4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能够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使用现代工具，对旅游业相关领域数据信息进行收集和分析处理，完成所从事的专业领域任务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both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职业发展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L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指标点</w:t>
            </w:r>
            <w:r>
              <w:rPr>
                <w:rFonts w:ascii="宋体" w:hAnsi="宋体" w:eastAsia="宋体" w:cs="宋体"/>
                <w:color w:val="auto"/>
                <w:kern w:val="0"/>
                <w:sz w:val="18"/>
                <w:szCs w:val="18"/>
              </w:rPr>
              <w:t>9.1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：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具有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开拓精神</w:t>
            </w:r>
            <w:r>
              <w:rPr>
                <w:rFonts w:ascii="宋体" w:hAnsi="宋体" w:eastAsia="宋体" w:cs="宋体"/>
                <w:color w:val="auto"/>
                <w:sz w:val="18"/>
                <w:szCs w:val="18"/>
              </w:rPr>
              <w:t>与创新创业意识</w:t>
            </w:r>
            <w:r>
              <w:rPr>
                <w:rFonts w:hint="eastAsia" w:ascii="宋体" w:hAnsi="宋体" w:eastAsia="宋体" w:cs="宋体"/>
                <w:color w:val="auto"/>
                <w:sz w:val="18"/>
                <w:szCs w:val="18"/>
              </w:rPr>
              <w:t>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3" w:hRule="atLeast"/>
          <w:jc w:val="center"/>
        </w:trPr>
        <w:tc>
          <w:tcPr>
            <w:tcW w:w="15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rPr>
                <w:rFonts w:hint="eastAsia" w:ascii="Times New Roman"/>
                <w:color w:val="548DD4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政治道德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8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 xml:space="preserve">1.1 </w:t>
            </w: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遵纪守法，树立正确的历史观、民族观、国家观，坚定中国特色社会主义道路自信、理论自信、制度自信、文化自信，具有爱国主义的崇高情感。</w:t>
            </w:r>
          </w:p>
        </w:tc>
        <w:tc>
          <w:tcPr>
            <w:tcW w:w="6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eastAsia" w:ascii="Times New Roman"/>
                <w:color w:val="000000"/>
                <w:sz w:val="21"/>
                <w:szCs w:val="21"/>
                <w:highlight w:val="none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1</w:t>
            </w:r>
          </w:p>
        </w:tc>
      </w:tr>
    </w:tbl>
    <w:p>
      <w:pPr>
        <w:pStyle w:val="4"/>
        <w:kinsoku w:val="0"/>
        <w:overflowPunct w:val="0"/>
        <w:spacing w:before="61" w:beforeLines="0" w:afterLines="0"/>
        <w:jc w:val="left"/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  <w:lang w:eastAsia="zh-CN"/>
        </w:rPr>
        <w:t>三</w:t>
      </w: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  <w:t>、</w:t>
      </w:r>
      <w:r>
        <w:rPr>
          <w:rFonts w:hint="default" w:ascii="Times New Roman" w:hAnsi="Times New Roman" w:eastAsia="黑体" w:cs="Times New Roman"/>
          <w:b/>
          <w:kern w:val="0"/>
          <w:sz w:val="28"/>
          <w:szCs w:val="28"/>
          <w:highlight w:val="none"/>
        </w:rPr>
        <w:t>教学内容</w:t>
      </w:r>
      <w:r>
        <w:rPr>
          <w:rFonts w:hint="eastAsia" w:ascii="Times New Roman" w:hAnsi="Times New Roman" w:eastAsia="黑体" w:cs="Times New Roman"/>
          <w:b/>
          <w:kern w:val="0"/>
          <w:sz w:val="28"/>
          <w:szCs w:val="28"/>
          <w:highlight w:val="none"/>
        </w:rPr>
        <w:t>及要求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（一）学习内容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1.旅游大数据采集：结合携程、飞猪等在线旅游网站或电子商务平台采集旅游产品、旅游者反馈等旅游大数据，并对数据进行整理。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2.旅游大数据分析与挖掘：利用Excel、SPSS、Pathon等数据分析工具，对数据进行描述性统计分析、探索性、预测性统计分析，并进行可视化。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（二）时间安排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第3学期第17周：周一至周三，1-8节。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（三）工作流程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1.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选题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2. 数据采集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数据整理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4. 数据分析与挖掘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5. 数据可视化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default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:lang w:val="en-US" w:eastAsia="zh-CN"/>
          <w14:textFill>
            <w14:solidFill>
              <w14:schemeClr w14:val="tx1"/>
            </w14:solidFill>
          </w14:textFill>
        </w:rPr>
        <w:t>6. 旅游大数据实训报告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241" w:firstLineChars="100"/>
        <w:textAlignment w:val="auto"/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b/>
          <w:kern w:val="0"/>
          <w:sz w:val="24"/>
          <w:szCs w:val="24"/>
          <w:highlight w:val="none"/>
          <w:lang w:val="en-US" w:eastAsia="zh-CN" w:bidi="ar-SA"/>
        </w:rPr>
        <w:t>（四）业务指导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校内老师1名或多名指导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sectPr>
          <w:footerReference r:id="rId3" w:type="default"/>
          <w:pgSz w:w="11906" w:h="16838"/>
          <w:pgMar w:top="1417" w:right="1417" w:bottom="1417" w:left="1417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highlight w:val="none"/>
          <w14:textFill>
            <w14:solidFill>
              <w14:schemeClr w14:val="tx1"/>
            </w14:solidFill>
          </w14:textFill>
        </w:rPr>
        <w:t>校外老师1名或多名指导</w:t>
      </w: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四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val="en-US" w:eastAsia="zh-CN"/>
        </w:rPr>
        <w:t>课程考核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 w:line="400" w:lineRule="exact"/>
        <w:ind w:firstLine="482" w:firstLineChars="200"/>
        <w:rPr>
          <w:rFonts w:hint="eastAsia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  <w:t>（一）考核内容与考核方式</w:t>
      </w:r>
    </w:p>
    <w:p>
      <w:pPr>
        <w:pStyle w:val="4"/>
        <w:kinsoku w:val="0"/>
        <w:overflowPunct w:val="0"/>
        <w:spacing w:before="66" w:beforeLines="0" w:afterLines="0"/>
        <w:jc w:val="center"/>
        <w:rPr>
          <w:rFonts w:hint="default" w:ascii="宋体" w:hAnsi="Times New Roman" w:eastAsia="宋体" w:cs="宋体"/>
          <w:color w:val="FF0000"/>
          <w:spacing w:val="-3"/>
          <w:sz w:val="24"/>
          <w:szCs w:val="24"/>
          <w:lang w:val="en-US" w:eastAsia="zh-CN" w:bidi="ar-SA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3</w:t>
      </w:r>
      <w:r>
        <w:rPr>
          <w:rFonts w:hint="eastAsia" w:ascii="Times New Roman" w:cs="Times New Roman"/>
          <w:b/>
          <w:sz w:val="21"/>
          <w:szCs w:val="21"/>
        </w:rPr>
        <w:t xml:space="preserve"> 课程目标、考核内容与考核方式对应关系</w:t>
      </w:r>
    </w:p>
    <w:tbl>
      <w:tblPr>
        <w:tblStyle w:val="10"/>
        <w:tblW w:w="501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47"/>
        <w:gridCol w:w="3373"/>
        <w:gridCol w:w="1742"/>
        <w:gridCol w:w="1026"/>
        <w:gridCol w:w="161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74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课程目标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考核内容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所属环节</w:t>
            </w:r>
          </w:p>
        </w:tc>
        <w:tc>
          <w:tcPr>
            <w:tcW w:w="56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</w:t>
            </w:r>
          </w:p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占比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default"/>
                <w:b/>
                <w:kern w:val="0"/>
                <w:sz w:val="21"/>
                <w:szCs w:val="21"/>
              </w:rPr>
            </w:pPr>
            <w:r>
              <w:rPr>
                <w:rFonts w:hint="eastAsia"/>
                <w:b/>
                <w:kern w:val="0"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2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1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旅游大数据概念、特征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8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课堂表现</w:t>
            </w:r>
          </w:p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旅游大数据分析的重要性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3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/>
                <w:kern w:val="0"/>
                <w:sz w:val="21"/>
                <w:szCs w:val="21"/>
                <w:lang w:val="en-US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旅游大数据分析思路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2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旅游大数据采集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88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作业完成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旅游大数据分析与挖掘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3.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旅游大数据可视化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314" w:hRule="atLeast"/>
        </w:trPr>
        <w:tc>
          <w:tcPr>
            <w:tcW w:w="74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 w:line="278" w:lineRule="auto"/>
              <w:ind w:left="242" w:right="98" w:hanging="132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课程目标 3</w:t>
            </w: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1.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选题论证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5" w:beforeLines="0" w:afterLines="0"/>
              <w:ind w:left="185" w:right="177"/>
              <w:jc w:val="center"/>
              <w:rPr>
                <w:rFonts w:hint="eastAsia"/>
                <w:kern w:val="0"/>
                <w:sz w:val="21"/>
                <w:szCs w:val="21"/>
              </w:rPr>
            </w:pP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/>
                <w:kern w:val="0"/>
                <w:sz w:val="21"/>
                <w:szCs w:val="21"/>
              </w:rPr>
              <w:t>%</w:t>
            </w:r>
          </w:p>
        </w:tc>
        <w:tc>
          <w:tcPr>
            <w:tcW w:w="888" w:type="pct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Lines="0" w:afterLines="0"/>
              <w:jc w:val="center"/>
              <w:rPr>
                <w:rFonts w:hint="default" w:ascii="Times New Roman" w:eastAsia="宋体" w:cs="Times New Roman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Times New Roman" w:cs="Times New Roman"/>
                <w:kern w:val="0"/>
                <w:sz w:val="20"/>
                <w:szCs w:val="20"/>
                <w:lang w:val="en-US" w:eastAsia="zh-CN"/>
              </w:rPr>
              <w:t>分析报告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74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  <w:tc>
          <w:tcPr>
            <w:tcW w:w="185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08"/>
              <w:jc w:val="left"/>
              <w:rPr>
                <w:rFonts w:hint="default" w:eastAsia="宋体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kern w:val="0"/>
                <w:sz w:val="21"/>
                <w:szCs w:val="21"/>
              </w:rPr>
              <w:t>2.</w:t>
            </w:r>
            <w:r>
              <w:rPr>
                <w:rFonts w:hint="eastAsia"/>
                <w:kern w:val="0"/>
                <w:sz w:val="21"/>
                <w:szCs w:val="21"/>
                <w:lang w:val="en-US" w:eastAsia="zh-CN"/>
              </w:rPr>
              <w:t>旅游大数据分析报告研讨</w:t>
            </w:r>
          </w:p>
        </w:tc>
        <w:tc>
          <w:tcPr>
            <w:tcW w:w="9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pStyle w:val="24"/>
              <w:kinsoku w:val="0"/>
              <w:overflowPunct w:val="0"/>
              <w:spacing w:beforeLines="0" w:afterLines="0"/>
              <w:jc w:val="left"/>
              <w:rPr>
                <w:rFonts w:hint="default" w:ascii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56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24"/>
              <w:kinsoku w:val="0"/>
              <w:overflowPunct w:val="0"/>
              <w:spacing w:before="22" w:beforeLines="0" w:afterLines="0"/>
              <w:ind w:left="185" w:right="177"/>
              <w:jc w:val="center"/>
              <w:rPr>
                <w:rFonts w:hint="default"/>
                <w:kern w:val="0"/>
                <w:sz w:val="21"/>
                <w:szCs w:val="21"/>
              </w:rPr>
            </w:pPr>
          </w:p>
        </w:tc>
        <w:tc>
          <w:tcPr>
            <w:tcW w:w="888" w:type="pct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Lines="0" w:afterLines="0" w:line="357" w:lineRule="auto"/>
              <w:ind w:left="120" w:right="736" w:firstLine="482"/>
              <w:jc w:val="center"/>
              <w:rPr>
                <w:rFonts w:hint="default" w:ascii="方正小标宋_GBK" w:hAnsi="Times New Roman" w:eastAsia="方正小标宋_GBK" w:cs="方正小标宋_GBK"/>
                <w:color w:val="FF0000"/>
                <w:spacing w:val="-3"/>
                <w:sz w:val="2"/>
                <w:szCs w:val="2"/>
                <w:lang w:val="en-US" w:eastAsia="zh-CN" w:bidi="ar-SA"/>
              </w:rPr>
            </w:pPr>
          </w:p>
        </w:tc>
      </w:tr>
    </w:tbl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/>
        <w:ind w:firstLine="482" w:firstLineChars="200"/>
        <w:rPr>
          <w:rFonts w:hint="eastAsia" w:ascii="黑体" w:hAnsi="黑体" w:eastAsia="黑体" w:cs="黑体"/>
          <w:b/>
          <w:kern w:val="2"/>
          <w:sz w:val="24"/>
          <w:szCs w:val="24"/>
          <w:lang w:val="en-US" w:eastAsia="zh-CN" w:bidi="ar-SA"/>
        </w:rPr>
      </w:pP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/>
        <w:ind w:firstLine="482" w:firstLineChars="200"/>
        <w:rPr>
          <w:rFonts w:hint="default" w:ascii="黑体" w:hAnsi="黑体" w:eastAsia="黑体" w:cs="黑体"/>
          <w:b/>
          <w:kern w:val="2"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kern w:val="2"/>
          <w:sz w:val="24"/>
          <w:szCs w:val="24"/>
          <w:lang w:val="en-US" w:eastAsia="zh-CN" w:bidi="ar-SA"/>
        </w:rPr>
        <w:t>（二）成绩评定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hAnsi="宋体" w:cs="Times"/>
          <w:color w:val="000000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课堂表现（</w:t>
      </w: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30</w:t>
      </w:r>
      <w:r>
        <w:rPr>
          <w:rFonts w:hint="default" w:ascii="Times New Roman" w:cs="Times New Roman"/>
          <w:b/>
          <w:sz w:val="24"/>
          <w:szCs w:val="24"/>
        </w:rPr>
        <w:t>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hAnsi="宋体" w:cs="Times"/>
          <w:color w:val="000000"/>
          <w:sz w:val="24"/>
          <w:szCs w:val="24"/>
        </w:rPr>
        <w:t>：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考察学习学习</w:t>
      </w:r>
      <w:r>
        <w:rPr>
          <w:rFonts w:hint="eastAsia" w:hAnsi="宋体" w:cs="Times"/>
          <w:color w:val="000000"/>
          <w:sz w:val="24"/>
          <w:szCs w:val="24"/>
        </w:rPr>
        <w:t>积极性、课堂学习的参与能力及体验与了解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旅游大数据相关概念和理论等。</w:t>
      </w:r>
      <w:r>
        <w:rPr>
          <w:rFonts w:hint="eastAsia" w:hAnsi="宋体" w:cs="Times"/>
          <w:color w:val="000000"/>
          <w:sz w:val="24"/>
          <w:szCs w:val="24"/>
        </w:rPr>
        <w:t>通过学生在课堂上的表现情况、发言与提问情况，来评价学生相关的能力。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hAnsi="宋体" w:cs="Times"/>
          <w:color w:val="000000"/>
          <w:sz w:val="24"/>
          <w:szCs w:val="24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2.</w:t>
      </w:r>
      <w:r>
        <w:rPr>
          <w:rFonts w:hint="eastAsia" w:ascii="Times New Roman" w:cs="Times New Roman"/>
          <w:b/>
          <w:sz w:val="24"/>
          <w:szCs w:val="24"/>
        </w:rPr>
        <w:t>作业完成情况（</w:t>
      </w: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40</w:t>
      </w:r>
      <w:r>
        <w:rPr>
          <w:rFonts w:hint="default" w:ascii="Times New Roman" w:cs="Times New Roman"/>
          <w:b/>
          <w:sz w:val="24"/>
          <w:szCs w:val="24"/>
        </w:rPr>
        <w:t>%</w:t>
      </w:r>
      <w:r>
        <w:rPr>
          <w:rFonts w:hint="eastAsia" w:ascii="Times New Roman" w:cs="Times New Roman"/>
          <w:b/>
          <w:sz w:val="24"/>
          <w:szCs w:val="24"/>
        </w:rPr>
        <w:t>）</w:t>
      </w:r>
      <w:r>
        <w:rPr>
          <w:rFonts w:hint="eastAsia" w:hAnsi="宋体" w:cs="Times"/>
          <w:color w:val="000000"/>
          <w:sz w:val="24"/>
          <w:szCs w:val="24"/>
        </w:rPr>
        <w:t>：围绕课程的学习目标进行作业的设计</w:t>
      </w:r>
      <w:r>
        <w:rPr>
          <w:rFonts w:hint="eastAsia" w:hAnsi="宋体" w:cs="Times"/>
          <w:color w:val="000000"/>
          <w:sz w:val="24"/>
          <w:szCs w:val="24"/>
          <w:lang w:eastAsia="zh-CN"/>
        </w:rPr>
        <w:t>，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主要以数据采集、整理、分析和可视化为主</w:t>
      </w:r>
      <w:r>
        <w:rPr>
          <w:rFonts w:hint="eastAsia" w:hAnsi="宋体" w:cs="Times"/>
          <w:color w:val="000000"/>
          <w:sz w:val="24"/>
          <w:szCs w:val="24"/>
        </w:rPr>
        <w:t>。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加强</w:t>
      </w:r>
      <w:r>
        <w:rPr>
          <w:rFonts w:hint="eastAsia" w:hAnsi="宋体" w:cs="Times"/>
          <w:color w:val="000000"/>
          <w:sz w:val="24"/>
          <w:szCs w:val="24"/>
        </w:rPr>
        <w:t>学生对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基本概念、模型和方法</w:t>
      </w:r>
      <w:r>
        <w:rPr>
          <w:rFonts w:hint="eastAsia" w:hAnsi="宋体" w:cs="Times"/>
          <w:color w:val="000000"/>
          <w:sz w:val="24"/>
          <w:szCs w:val="24"/>
        </w:rPr>
        <w:t>的认识，考核学生对于概念的理解情况，帮助学生将定义转化为自己的理解。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hAnsi="宋体" w:cs="Times"/>
          <w:color w:val="000000"/>
          <w:sz w:val="24"/>
          <w:szCs w:val="24"/>
          <w:lang w:val="en-US" w:eastAsia="zh-CN"/>
        </w:rPr>
      </w:pP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3.分析报告（30</w:t>
      </w:r>
      <w:r>
        <w:rPr>
          <w:rFonts w:hint="default" w:ascii="Times New Roman" w:cs="Times New Roman"/>
          <w:b/>
          <w:sz w:val="24"/>
          <w:szCs w:val="24"/>
          <w:lang w:val="en-US" w:eastAsia="zh-CN"/>
        </w:rPr>
        <w:t>%</w:t>
      </w:r>
      <w:r>
        <w:rPr>
          <w:rFonts w:hint="eastAsia" w:ascii="Times New Roman" w:cs="Times New Roman"/>
          <w:b/>
          <w:sz w:val="24"/>
          <w:szCs w:val="24"/>
          <w:lang w:val="en-US" w:eastAsia="zh-CN"/>
        </w:rPr>
        <w:t>）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：通过旅游大数据分析选题、分析和报告编制，训练学生旅游大数据分析和应用能力，使学生真正明确大数据在旅游决策中的的应用，提升学生的旅游大数据分析能力。</w:t>
      </w:r>
    </w:p>
    <w:p>
      <w:pPr>
        <w:autoSpaceDE w:val="0"/>
        <w:autoSpaceDN w:val="0"/>
        <w:adjustRightInd w:val="0"/>
        <w:snapToGrid w:val="0"/>
        <w:spacing w:beforeLines="0" w:afterLines="0" w:line="400" w:lineRule="exact"/>
        <w:ind w:firstLine="482" w:firstLineChars="200"/>
        <w:jc w:val="left"/>
        <w:rPr>
          <w:rFonts w:hint="default" w:ascii="Times" w:hAnsi="Times New Roman" w:eastAsia="宋体" w:cs="Times"/>
          <w:b/>
          <w:kern w:val="0"/>
          <w:sz w:val="24"/>
          <w:szCs w:val="24"/>
        </w:rPr>
      </w:pPr>
      <w:r>
        <w:rPr>
          <w:rFonts w:hint="eastAsia" w:ascii="Times" w:hAnsi="Times" w:eastAsia="宋体" w:cs="Times"/>
          <w:b/>
          <w:kern w:val="0"/>
          <w:sz w:val="24"/>
          <w:szCs w:val="24"/>
          <w:lang w:val="en-US" w:eastAsia="zh-CN"/>
        </w:rPr>
        <w:t>4</w:t>
      </w:r>
      <w:r>
        <w:rPr>
          <w:rFonts w:hint="default" w:ascii="Times" w:hAnsi="Times" w:eastAsia="宋体" w:cs="Times"/>
          <w:b/>
          <w:kern w:val="0"/>
          <w:sz w:val="24"/>
          <w:szCs w:val="24"/>
        </w:rPr>
        <w:t>.</w:t>
      </w:r>
      <w:r>
        <w:rPr>
          <w:rFonts w:hint="eastAsia" w:ascii="Times" w:hAnsi="Times" w:eastAsia="宋体" w:cs="Times"/>
          <w:b/>
          <w:kern w:val="0"/>
          <w:sz w:val="24"/>
          <w:szCs w:val="24"/>
        </w:rPr>
        <w:t>总成绩评定</w:t>
      </w:r>
    </w:p>
    <w:p>
      <w:pPr>
        <w:snapToGrid w:val="0"/>
        <w:spacing w:beforeLines="0" w:afterLines="0" w:line="400" w:lineRule="exact"/>
        <w:ind w:firstLine="480" w:firstLineChars="200"/>
        <w:rPr>
          <w:rFonts w:hint="eastAsia" w:hAnsi="宋体" w:cs="Times"/>
          <w:color w:val="000000"/>
          <w:sz w:val="24"/>
          <w:szCs w:val="24"/>
          <w:lang w:val="en-US" w:eastAsia="zh-CN"/>
        </w:rPr>
      </w:pP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总成绩（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100%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=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课堂表现（30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+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作业完成情况（40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）+分析报告（30</w:t>
      </w:r>
      <w:r>
        <w:rPr>
          <w:rFonts w:hint="default" w:hAnsi="宋体" w:cs="Times"/>
          <w:color w:val="000000"/>
          <w:sz w:val="24"/>
          <w:szCs w:val="24"/>
          <w:lang w:val="en-US" w:eastAsia="zh-CN"/>
        </w:rPr>
        <w:t>%</w:t>
      </w:r>
      <w:r>
        <w:rPr>
          <w:rFonts w:hint="eastAsia" w:hAnsi="宋体" w:cs="Times"/>
          <w:color w:val="000000"/>
          <w:sz w:val="24"/>
          <w:szCs w:val="24"/>
          <w:lang w:val="en-US" w:eastAsia="zh-CN"/>
        </w:rPr>
        <w:t>）</w:t>
      </w:r>
    </w:p>
    <w:p>
      <w:pPr>
        <w:widowControl w:val="0"/>
        <w:kinsoku w:val="0"/>
        <w:overflowPunct w:val="0"/>
        <w:autoSpaceDE w:val="0"/>
        <w:autoSpaceDN w:val="0"/>
        <w:adjustRightInd w:val="0"/>
        <w:spacing w:before="86" w:beforeLines="0" w:afterLines="0" w:line="400" w:lineRule="exact"/>
        <w:ind w:firstLine="482" w:firstLineChars="200"/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</w:pPr>
      <w:r>
        <w:rPr>
          <w:rFonts w:hint="eastAsia" w:ascii="黑体" w:hAnsi="黑体" w:eastAsia="黑体" w:cs="黑体"/>
          <w:b/>
          <w:sz w:val="24"/>
          <w:szCs w:val="24"/>
          <w:lang w:val="en-US" w:eastAsia="zh-CN" w:bidi="ar-SA"/>
        </w:rPr>
        <w:t>（三）评分标准</w:t>
      </w:r>
    </w:p>
    <w:p>
      <w:pPr>
        <w:spacing w:line="360" w:lineRule="auto"/>
        <w:jc w:val="center"/>
        <w:rPr>
          <w:rFonts w:ascii="Times New Roman" w:hAnsi="Times New Roman" w:eastAsia="宋体" w:cs="Times New Roman"/>
          <w:b/>
          <w:color w:val="FF0000"/>
          <w:szCs w:val="21"/>
          <w:highlight w:val="none"/>
        </w:rPr>
      </w:pP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  <w:lang w:val="en-US" w:eastAsia="zh-CN"/>
        </w:rPr>
        <w:t>表4 评分</w:t>
      </w:r>
      <w:r>
        <w:rPr>
          <w:rFonts w:hint="eastAsia" w:ascii="Times New Roman" w:hAnsi="Times New Roman" w:eastAsia="宋体" w:cs="Times New Roman"/>
          <w:b/>
          <w:color w:val="auto"/>
          <w:szCs w:val="21"/>
          <w:highlight w:val="none"/>
        </w:rPr>
        <w:t>标准</w:t>
      </w:r>
    </w:p>
    <w:tbl>
      <w:tblPr>
        <w:tblStyle w:val="10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2"/>
        <w:gridCol w:w="4"/>
        <w:gridCol w:w="1640"/>
        <w:gridCol w:w="6"/>
        <w:gridCol w:w="1638"/>
        <w:gridCol w:w="9"/>
        <w:gridCol w:w="1634"/>
        <w:gridCol w:w="13"/>
        <w:gridCol w:w="1631"/>
        <w:gridCol w:w="17"/>
        <w:gridCol w:w="16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pct"/>
            <w:gridSpan w:val="2"/>
            <w:vMerge w:val="restar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考核项目</w:t>
            </w:r>
          </w:p>
        </w:tc>
        <w:tc>
          <w:tcPr>
            <w:tcW w:w="4414" w:type="pct"/>
            <w:gridSpan w:val="9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评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  <w:lang w:val="en-US" w:eastAsia="zh-CN"/>
              </w:rPr>
              <w:t>分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5" w:type="pct"/>
            <w:gridSpan w:val="2"/>
            <w:vMerge w:val="continue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/>
                <w:b/>
                <w:szCs w:val="21"/>
                <w:highlight w:val="none"/>
              </w:rPr>
            </w:pPr>
          </w:p>
        </w:tc>
        <w:tc>
          <w:tcPr>
            <w:tcW w:w="886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优秀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100&gt;x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90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87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良好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90&gt;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80)</w:t>
            </w:r>
          </w:p>
        </w:tc>
        <w:tc>
          <w:tcPr>
            <w:tcW w:w="887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Times New Roman" w:hAnsi="Times New Roman" w:eastAsiaTheme="minorEastAsia"/>
                <w:b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中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  <w:lang w:val="en-US" w:eastAsia="zh-CN"/>
              </w:rPr>
              <w:t>等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80&gt;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70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87" w:type="pct"/>
            <w:gridSpan w:val="2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70&gt; x</w:t>
            </w:r>
            <w:r>
              <w:rPr>
                <w:rFonts w:hint="eastAsia" w:ascii="宋体" w:hAnsi="宋体"/>
                <w:b/>
                <w:szCs w:val="21"/>
                <w:highlight w:val="none"/>
              </w:rPr>
              <w:t>≥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60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  <w:tc>
          <w:tcPr>
            <w:tcW w:w="865" w:type="pct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不及格</w:t>
            </w:r>
          </w:p>
          <w:p>
            <w:pPr>
              <w:adjustRightInd w:val="0"/>
              <w:snapToGrid w:val="0"/>
              <w:jc w:val="center"/>
              <w:rPr>
                <w:rFonts w:ascii="Times New Roman" w:hAnsi="Times New Roman"/>
                <w:b/>
                <w:szCs w:val="21"/>
                <w:highlight w:val="none"/>
              </w:rPr>
            </w:pP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(</w:t>
            </w:r>
            <w:r>
              <w:rPr>
                <w:rFonts w:ascii="Times New Roman" w:hAnsi="Times New Roman"/>
                <w:b/>
                <w:szCs w:val="21"/>
                <w:highlight w:val="none"/>
              </w:rPr>
              <w:t>x &lt;60</w:t>
            </w:r>
            <w:r>
              <w:rPr>
                <w:rFonts w:hint="eastAsia" w:ascii="Times New Roman" w:hAnsi="Times New Roman"/>
                <w:b/>
                <w:szCs w:val="21"/>
                <w:highlight w:val="none"/>
              </w:rPr>
              <w:t>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center"/>
              <w:rPr>
                <w:rFonts w:hint="eastAsia" w:ascii="Times New Roman" w:eastAsia="宋体"/>
                <w:b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课堂表现与</w:t>
            </w:r>
            <w:r>
              <w:rPr>
                <w:rFonts w:hint="eastAsia" w:ascii="Times New Roman"/>
                <w:color w:val="000000"/>
                <w:sz w:val="21"/>
                <w:szCs w:val="21"/>
                <w:lang w:val="en-US" w:eastAsia="zh-CN"/>
              </w:rPr>
              <w:t>作业</w:t>
            </w:r>
            <w:r>
              <w:rPr>
                <w:rFonts w:hint="eastAsia" w:ascii="Times New Roman"/>
                <w:color w:val="000000"/>
                <w:sz w:val="21"/>
                <w:szCs w:val="21"/>
              </w:rPr>
              <w:t>完成</w:t>
            </w:r>
            <w:r>
              <w:rPr>
                <w:rFonts w:hint="eastAsia" w:ascii="Times New Roman"/>
                <w:color w:val="000000"/>
                <w:sz w:val="21"/>
                <w:szCs w:val="21"/>
                <w:lang w:val="en-US" w:eastAsia="zh-CN"/>
              </w:rPr>
              <w:t>情况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上课认真听讲，不做与上课无关的事，能够按照时间节点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高质量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完成作业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上课较认真听讲，有说话的行为，但无其他行为，能够按照时间节点完成90%以上作业，作业完成延期不超过1天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上课较认真听讲，有说话与玩手机的行为，能够按照时间节点完成80%以上作业，其他作业完成延期不超过2天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上课较认真听讲，有说话与玩手机的行为，能够按照时间节点完成70%以上作业，其他作业完成延期不超过3天</w:t>
            </w:r>
          </w:p>
        </w:tc>
        <w:tc>
          <w:tcPr>
            <w:tcW w:w="8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FF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上课不认真听讲，不能够按照时间节点完成70%以上作业，严重超期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8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center"/>
              <w:rPr>
                <w:rFonts w:hint="default" w:ascii="Times New Roman" w:eastAsia="宋体"/>
                <w:color w:val="FF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  <w:lang w:val="en-US" w:eastAsia="zh-CN"/>
              </w:rPr>
              <w:t>分析报告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hAnsi="宋体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掌握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旅游大数据基本理论，选题具有较高理论与实践意义，分析合理、完全规范。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rPr>
                <w:rFonts w:hint="default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具有一定旅游大数据基本理论分析能力，选题较好，分析基本合理、规范。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基本掌握旅游大数据基本理论分析能力，选题较好，分析基本合理、规范。</w:t>
            </w:r>
          </w:p>
        </w:tc>
        <w:tc>
          <w:tcPr>
            <w:tcW w:w="88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基本掌握旅游大数据基本理论分析能力，选题一般，分析基本合理、规范。</w:t>
            </w:r>
          </w:p>
        </w:tc>
        <w:tc>
          <w:tcPr>
            <w:tcW w:w="87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tcMar>
              <w:top w:w="0" w:type="dxa"/>
              <w:left w:w="51" w:type="dxa"/>
              <w:bottom w:w="0" w:type="dxa"/>
              <w:right w:w="51" w:type="dxa"/>
            </w:tcMar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未能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掌握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一定旅游大数据基本理论分析能力，选题较差，分析不合理、不规范。</w:t>
            </w:r>
          </w:p>
        </w:tc>
      </w:tr>
    </w:tbl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</w:pPr>
    </w:p>
    <w:p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beforeLines="0" w:afterLines="50"/>
        <w:ind w:left="0" w:firstLine="562" w:firstLineChars="200"/>
        <w:jc w:val="left"/>
        <w:rPr>
          <w:rFonts w:hint="default" w:ascii="Times New Roman" w:hAnsi="Times New Roman" w:eastAsia="黑体" w:cs="Times New Roman"/>
          <w:kern w:val="0"/>
          <w:sz w:val="28"/>
          <w:szCs w:val="28"/>
          <w:highlight w:val="none"/>
        </w:rPr>
      </w:pP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五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、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  <w:lang w:eastAsia="zh-CN"/>
        </w:rPr>
        <w:t>其他</w:t>
      </w:r>
      <w:r>
        <w:rPr>
          <w:rFonts w:hint="eastAsia" w:ascii="Times New Roman" w:hAnsi="Times New Roman" w:eastAsia="黑体" w:cs="Times New Roman"/>
          <w:kern w:val="0"/>
          <w:sz w:val="28"/>
          <w:szCs w:val="28"/>
          <w:highlight w:val="none"/>
        </w:rPr>
        <w:t>说明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color w:val="000000"/>
          <w:sz w:val="24"/>
          <w:szCs w:val="24"/>
        </w:rPr>
        <w:t>本课程大纲依据</w:t>
      </w:r>
      <w:r>
        <w:rPr>
          <w:rFonts w:hint="default"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版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旅游管理</w:t>
      </w:r>
      <w:r>
        <w:rPr>
          <w:rFonts w:hint="eastAsia" w:ascii="Times New Roman" w:cs="Times New Roman"/>
          <w:color w:val="000000"/>
          <w:sz w:val="24"/>
          <w:szCs w:val="24"/>
        </w:rPr>
        <w:t>专业人才培养方案，由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管理学院旅游管理</w:t>
      </w:r>
      <w:r>
        <w:rPr>
          <w:rFonts w:hint="eastAsia" w:ascii="Times New Roman" w:cs="Times New Roman"/>
          <w:color w:val="000000"/>
          <w:sz w:val="24"/>
          <w:szCs w:val="24"/>
        </w:rPr>
        <w:t>系讨论制定，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管理学</w:t>
      </w:r>
      <w:r>
        <w:rPr>
          <w:rFonts w:hint="eastAsia" w:ascii="Times New Roman" w:cs="Times New Roman"/>
          <w:color w:val="000000"/>
          <w:sz w:val="24"/>
          <w:szCs w:val="24"/>
        </w:rPr>
        <w:t>院教学工作委员会审定，教务处审核批准，自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级开始执行。</w:t>
      </w:r>
    </w:p>
    <w:p>
      <w:pPr>
        <w:snapToGrid w:val="0"/>
        <w:spacing w:beforeLines="0" w:afterLines="0" w:line="400" w:lineRule="exact"/>
        <w:ind w:firstLine="440" w:firstLineChars="200"/>
        <w:rPr>
          <w:rFonts w:hint="default" w:ascii="Times New Roman" w:cs="Times New Roman"/>
          <w:color w:val="FF0000"/>
          <w:sz w:val="22"/>
          <w:szCs w:val="21"/>
        </w:rPr>
      </w:pPr>
    </w:p>
    <w:p>
      <w:pPr>
        <w:spacing w:line="360" w:lineRule="auto"/>
        <w:ind w:firstLine="420" w:firstLineChars="200"/>
        <w:rPr>
          <w:highlight w:val="none"/>
        </w:rPr>
      </w:pP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3360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2WQZ/X8CAABABQAADgAAAGRycy9lMm9Eb2MueG1srVTN&#10;btQwEL4j8Q6W79tsks12d9VshVoVIfFTqfAAjuNsjPyH7d1seQFeA3Hizg0J8TSU12DspG3agtQD&#10;OUQzmck3832e8dHxXgq0Y9ZxrUqcHkwxYorqmqtNid+9PZssMHKeqJoIrViJL5nDx+unT446s2KZ&#10;brWomUUAotyqMyVuvTerJHG0ZZK4A22YgmCjrSQeXLtJaks6QJciyabTedJpWxurKXMOvp72QTwg&#10;2scA6qbhlJ1qupVM+R7VMkE8UHItNw6vY7dNw6h/0zSOeSRKDEx9fEMRsKvwTtZHZLWxxLScDi2Q&#10;x7Rwj5MkXEHRG6hT4gnaWv4ASnJqtdONP6BaJj2RqAiwSKf3tLloiWGRC0jtzI3o7v/B0te7c4t4&#10;XeI5RopIOPDf33/++vHl6vOnq29fUYbmQaPOuBWkXphzO3gOTFR1r3QNv5Ct15H+vrEyyADE0D6q&#10;fHmjMtt7ROFjlmazwxQOgEJsOS8WeRFKJGR1/bexzj9nWqJglLiCgWH2hAihtz6LdcjupfNR73ro&#10;mtTvU4waKeD4dkSgNF3k+XC8o5xsnDPJi8XiYU4+zvkHzmycM8nSHAj1szQqVoyT0unyME8fJoHu&#10;t11P8mWeLUMSyDGQBOtakMDYacHrMy5EdOymOhEWAeMSn8Vn+PlOmlCoA62LrIjq3Ym5McQ0Pn+D&#10;kNzD2gsuS7wYJwkFvYbxCAPRD4rfV/thSipdX8KcWN0vHlw7YLTafsSog6UrsfuwJZZhJF4omOpl&#10;OpuFLY3OrDjMwLHjSDWOEEUBqsQeo9488f1mb43lmxYqpZGu0s9gPhvug6yh1b6rwYHFimoPl0DY&#10;3LEfs24vvvU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NlkGf1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2336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Xkkb6n4CAABABQAADgAAAGRycy9lMm9Eb2MueG1srVTN&#10;btNAEL4j8Q6rvSeO7ThNojgVSlWExE+lwgOs1+t40f6xu4lTXoDXQD1x54aEeBrKazBeu8FtQeoB&#10;H6wZz/ib+b6d2dXpQQq0Z9ZxrXIcjycYMUV1ydU2x+/eno/mGDlPVEmEVizHV8zh0/XTJ6vGLFmi&#10;ay1KZhGAKLdsTI5r780yihytmSRurA1TEKy0lcSDa7dRaUkD6FJEyWQyixptS2M1Zc7B17MuiHtE&#10;+xhAXVWcsjNNd5Ip36FaJogHSq7mxuF16LaqGPVvqsoxj0SOgakPbygCdtG+o/WKLLeWmJrTvgXy&#10;mBbucZKEKyh6hDojnqCd5Q+gJKdWO135MdUy6ogERYBFPLmnzWVNDAtcQGpnjqK7/wdLX+8vLOJl&#10;jjOMFJFw4L++/fj5/frm86ebr19QgrJWo8a4JaRemgvbew5MVDSvdAm/kJ3Xgf6hsrKVAYihQ1D5&#10;6qgyO3hE4WMSJ9OTGA6AQmwxy+ZpKBGR5e3fxjr/nGmJWiPHBQwMsxsihN75JNQh+5fOB73LvmtS&#10;vo8xqqSA49sTgeJ4nqb98Q5ykmHOKM3m84c56TDnHzjTYc4oiVMg1M3SoBhIOmhosjhJ44dJs2HS&#10;KF2kyaJNAjl6kmDdCtIydlrw8pwLERy7LTbCImCc4/Pw9D/fSRMKNaB1lmRBvTsxN4SYhOdvEJJ7&#10;WHvBZY7nwyShoNd2PNqB6AbFH4pDPyWFLq9gTqzuFg+uHTBqbT9i1MDS5dh92BHLMBIvFEz1Ip5O&#10;2y0NzjQ7ScCxw0gxjBBFASrHHqPO3Phus3fG8m0NleJAV+lnMJ8V962sbatdV70DixXU7i+BdnOH&#10;fsj6c/Gt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vBAAAW0NvbnRlbnRfVHlwZXNdLnhtbFBLAQIUAAoAAAAAAIdO4kAAAAAAAAAAAAAAAAAG&#10;AAAAAAAAAAAAEAAAANEDAABfcmVscy9QSwECFAAUAAAACACHTuJAihRmPNEAAACUAQAACwAAAAAA&#10;AAABACAAAAD1AwAAX3JlbHMvLnJlbHNQSwECFAAKAAAAAACHTuJAAAAAAAAAAAAAAAAABAAAAAAA&#10;AAAAABAAAAAAAAAAZHJzL1BLAQIUABQAAAAIAIdO4kDCwqiG2AAAAA0BAAAPAAAAAAAAAAEAIAAA&#10;ACIAAABkcnMvZG93bnJldi54bWxQSwECFAAUAAAACACHTuJAXkkb6n4CAABABQAADgAAAAAAAAAB&#10;ACAAAAAnAQAAZHJzL2Uyb0RvYy54bWxQSwUGAAAAAAYABgBZAQAAFwYAAAAA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highlight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48" type="#_x0000_t48" style="position:absolute;left:0pt;margin-left:666.9pt;margin-top:325.25pt;height:76.05pt;width:167.3pt;z-index:251661312;mso-width-relative:page;mso-height-relative:page;" fillcolor="#FFFFFF" filled="t" stroked="t" coordsize="21600,21600" o:gfxdata="UEsDBAoAAAAAAIdO4kAAAAAAAAAAAAAAAAAEAAAAZHJzL1BLAwQUAAAACACHTuJAwsKohtgAAAAN&#10;AQAADwAAAGRycy9kb3ducmV2LnhtbE2PwU7DMBBE70j8g7VI3KidhlpRiFOpIC7AhZYPcOJtEjVe&#10;R7bbpH+Pe4LjaEYzb6rtYkd2QR8GRwqylQCG1DozUKfg5/D+VAALUZPRoyNUcMUA2/r+rtKlcTN9&#10;42UfO5ZKKJRaQR/jVHIe2h6tDis3ISXv6LzVMUnfceP1nMrtyNdCSG71QGmh1xO+9tie9mer4HPJ&#10;PvDL+J3LduGAbh7sW3NV6vEhEy/AIi7xLww3/IQOdWJq3JlMYGPSeZ4n9qhAbsQG2C0iZfEMrFFQ&#10;iLUEXlf8/4v6F1BLAwQUAAAACACHTuJAHFDKUX8CAABABQAADgAAAGRycy9lMm9Eb2MueG1srVTN&#10;btQwEL4j8Q6W79tskk27u2q2Qq2KkPipVHgAx3E2Rv7D9m62vACvgThx54aEeBrKazB20m3agtQD&#10;OUQzmck3832e8fHJTgq0ZdZxrUqcHkwxYorqmqt1id+9PZ/MMXKeqJoIrViJr5jDJ6unT447s2SZ&#10;brWomUUAotyyMyVuvTfLJHG0ZZK4A22YgmCjrSQeXLtOaks6QJciyabTw6TTtjZWU+YcfD3rg3hA&#10;tI8B1E3DKTvTdCOZ8j2qZYJ4oORabhxexW6bhlH/pmkc80iUGJj6+IYiYFfhnayOyXJtiWk5HVog&#10;j2nhHidJuIKie6gz4gnaWP4ASnJqtdONP6BaJj2RqAiwSKf3tLlsiWGRC0jtzF509/9g6evthUW8&#10;LvEMI0UkHPjv7z9//fhy/fnT9bevKEOzoFFn3BJSL82FHTwHJqq6V7qGX8jG60h/11gZZABiaBdV&#10;vtqrzHYeUfiYpdnsKIUDoBBbHBbzvAglErK8+dtY558zLVEwSlzBwDB7SoTQG5/FOmT70vmodz10&#10;Ter3KUaNFHB8WyJQms7zfDjeUU42zpnkxXz+MCcf5/wDB9S6rTXJ0hwI9bM0KlaMk9Lp4ihPHyYd&#10;jpMm+SLPFiEJ5BhIgnUjSGDstOD1ORciOnZdnQqLgHGJz+Mz/HwnTSjUgdZFVkT17sTcGGIan79B&#10;SO5h7QWXJZ6Pk4SCXsN4hIHoB8Xvqt0wJZWur2BOrO4XD64dMFptP2LUwdKV2H3YEMswEi8UTPUi&#10;nc3ClkZnVhxl4NhxpBpHiKIAVWKPUW+e+n6zN8bydQuV0khX6Wcwnw33QdbQat/V4MBiRbWHSyBs&#10;7tiPWbcX3+oP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8AQAAFtDb250ZW50X1R5cGVzXS54bWxQSwECFAAKAAAAAACHTuJAAAAAAAAAAAAAAAAA&#10;BgAAAAAAAAAAABAAAADSAwAAX3JlbHMvUEsBAhQAFAAAAAgAh07iQIoUZjzRAAAAlAEAAAsAAAAA&#10;AAAAAQAgAAAA9gMAAF9yZWxzLy5yZWxzUEsBAhQACgAAAAAAh07iQAAAAAAAAAAAAAAAAAQAAAAA&#10;AAAAAAAQAAAAAAAAAGRycy9QSwECFAAUAAAACACHTuJAwsKohtgAAAANAQAADwAAAAAAAAABACAA&#10;AAAiAAAAZHJzL2Rvd25yZXYueG1sUEsBAhQAFAAAAAgAh07iQBxQylF/AgAAQAUAAA4AAAAAAAAA&#10;AQAgAAAAJwEAAGRycy9lMm9Eb2MueG1sUEsFBgAAAAAGAAYAWQEAABgGAAAAAA==&#10;" adj="-8495,23702,-4603,2556,-775,2556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</v:shape>
            </w:pict>
          </mc:Fallback>
        </mc:AlternateContent>
      </w:r>
    </w:p>
    <w:sectPr>
      <w:pgSz w:w="11906" w:h="16838"/>
      <w:pgMar w:top="1417" w:right="1417" w:bottom="1417" w:left="1417" w:header="851" w:footer="992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0662938-5E36-4F04-ACB9-A63FCDE519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47345974-C861-4A2D-AF7E-C651D1B1837E}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  <w:embedRegular r:id="rId3" w:fontKey="{38B886E7-D962-47BE-A6FC-BFC8CBAC6098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4" w:fontKey="{FFB1593B-C6DE-4CF3-B44C-9BABC38832EE}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  <w:embedRegular r:id="rId5" w:fontKey="{99972156-390C-4BCB-88AA-BA470CE0A731}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1" w:csb1="00000000"/>
    <w:embedRegular r:id="rId6" w:fontKey="{38B6DBF2-DBA8-4891-961A-3A3A55ECE731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="宋体" w:hAnsi="宋体" w:eastAsia="宋体" w:cs="宋体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="宋体" w:hAnsi="宋体" w:eastAsia="宋体" w:cs="宋体"/>
                      </w:rPr>
                    </w:pPr>
                    <w:r>
                      <w:rPr>
                        <w:rFonts w:hint="eastAsia" w:ascii="宋体" w:hAnsi="宋体" w:eastAsia="宋体" w:cs="宋体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UxMzM5ZjRkZjFkM2Q0MjZiY2Y3NWFhMDIzZjgzMmMifQ=="/>
  </w:docVars>
  <w:rsids>
    <w:rsidRoot w:val="008F4441"/>
    <w:rsid w:val="00001AA7"/>
    <w:rsid w:val="00085F49"/>
    <w:rsid w:val="000C5191"/>
    <w:rsid w:val="000D6B29"/>
    <w:rsid w:val="001C72BE"/>
    <w:rsid w:val="001D02A4"/>
    <w:rsid w:val="001D24B0"/>
    <w:rsid w:val="001F0978"/>
    <w:rsid w:val="00241260"/>
    <w:rsid w:val="002D45DB"/>
    <w:rsid w:val="00300172"/>
    <w:rsid w:val="00317DE6"/>
    <w:rsid w:val="00323670"/>
    <w:rsid w:val="003C51E5"/>
    <w:rsid w:val="00400041"/>
    <w:rsid w:val="004770EC"/>
    <w:rsid w:val="004C400D"/>
    <w:rsid w:val="004F64DB"/>
    <w:rsid w:val="00530E74"/>
    <w:rsid w:val="005424AA"/>
    <w:rsid w:val="00544EAA"/>
    <w:rsid w:val="005538AE"/>
    <w:rsid w:val="006035BD"/>
    <w:rsid w:val="0069497C"/>
    <w:rsid w:val="00755E85"/>
    <w:rsid w:val="007A2E5A"/>
    <w:rsid w:val="008F4441"/>
    <w:rsid w:val="00903BA2"/>
    <w:rsid w:val="00A02E2B"/>
    <w:rsid w:val="00A17432"/>
    <w:rsid w:val="00A23A71"/>
    <w:rsid w:val="00A90958"/>
    <w:rsid w:val="00AD3E5A"/>
    <w:rsid w:val="00AD5FBC"/>
    <w:rsid w:val="00C2471D"/>
    <w:rsid w:val="00C431A3"/>
    <w:rsid w:val="00C67328"/>
    <w:rsid w:val="00D01DF5"/>
    <w:rsid w:val="00D150FB"/>
    <w:rsid w:val="00D30B38"/>
    <w:rsid w:val="00DA5C53"/>
    <w:rsid w:val="00E93D44"/>
    <w:rsid w:val="00EC4EB7"/>
    <w:rsid w:val="00ED5A20"/>
    <w:rsid w:val="00F03B7C"/>
    <w:rsid w:val="00F43CB4"/>
    <w:rsid w:val="00F47977"/>
    <w:rsid w:val="00F856C2"/>
    <w:rsid w:val="00F93584"/>
    <w:rsid w:val="00FA6ED5"/>
    <w:rsid w:val="00FB1211"/>
    <w:rsid w:val="00FE1C84"/>
    <w:rsid w:val="00FF64D3"/>
    <w:rsid w:val="010D12C0"/>
    <w:rsid w:val="01120791"/>
    <w:rsid w:val="030D1612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8001FEB"/>
    <w:rsid w:val="19D43730"/>
    <w:rsid w:val="1A48253C"/>
    <w:rsid w:val="1A4B1C44"/>
    <w:rsid w:val="1A7726B2"/>
    <w:rsid w:val="1B414DF5"/>
    <w:rsid w:val="1E287231"/>
    <w:rsid w:val="1E34103B"/>
    <w:rsid w:val="20223F7A"/>
    <w:rsid w:val="207D72AE"/>
    <w:rsid w:val="21582E98"/>
    <w:rsid w:val="226E2973"/>
    <w:rsid w:val="22D0502F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4F696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0A11354"/>
    <w:rsid w:val="41A42A0F"/>
    <w:rsid w:val="42B775C7"/>
    <w:rsid w:val="43093B94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0CF1F80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6C5532C3"/>
    <w:rsid w:val="70231548"/>
    <w:rsid w:val="70722DA1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1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99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autoRedefine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autoRedefine/>
    <w:unhideWhenUsed/>
    <w:qFormat/>
    <w:uiPriority w:val="99"/>
    <w:pPr>
      <w:jc w:val="left"/>
    </w:pPr>
  </w:style>
  <w:style w:type="paragraph" w:styleId="4">
    <w:name w:val="Body Text"/>
    <w:basedOn w:val="1"/>
    <w:link w:val="22"/>
    <w:autoRedefine/>
    <w:qFormat/>
    <w:uiPriority w:val="1"/>
    <w:pPr>
      <w:autoSpaceDE w:val="0"/>
      <w:autoSpaceDN w:val="0"/>
      <w:adjustRightInd w:val="0"/>
      <w:jc w:val="left"/>
    </w:pPr>
    <w:rPr>
      <w:rFonts w:ascii="宋体" w:hAnsi="Times New Roman" w:eastAsia="宋体" w:cs="宋体"/>
      <w:kern w:val="0"/>
      <w:sz w:val="24"/>
      <w:szCs w:val="24"/>
    </w:rPr>
  </w:style>
  <w:style w:type="paragraph" w:styleId="5">
    <w:name w:val="Balloon Text"/>
    <w:basedOn w:val="1"/>
    <w:link w:val="19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6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5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Title"/>
    <w:basedOn w:val="1"/>
    <w:next w:val="1"/>
    <w:link w:val="17"/>
    <w:autoRedefine/>
    <w:qFormat/>
    <w:uiPriority w:val="1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paragraph" w:styleId="9">
    <w:name w:val="annotation subject"/>
    <w:basedOn w:val="3"/>
    <w:next w:val="3"/>
    <w:link w:val="20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3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autoRedefine/>
    <w:qFormat/>
    <w:uiPriority w:val="99"/>
    <w:rPr>
      <w:rFonts w:cs="Times New Roman"/>
      <w:b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character" w:customStyle="1" w:styleId="15">
    <w:name w:val="页眉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16">
    <w:name w:val="页脚 Char"/>
    <w:basedOn w:val="12"/>
    <w:link w:val="6"/>
    <w:autoRedefine/>
    <w:qFormat/>
    <w:uiPriority w:val="99"/>
    <w:rPr>
      <w:sz w:val="18"/>
      <w:szCs w:val="18"/>
    </w:rPr>
  </w:style>
  <w:style w:type="character" w:customStyle="1" w:styleId="17">
    <w:name w:val="标题 Char"/>
    <w:basedOn w:val="12"/>
    <w:link w:val="8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8">
    <w:name w:val="批注文字 Char"/>
    <w:basedOn w:val="12"/>
    <w:link w:val="3"/>
    <w:autoRedefine/>
    <w:qFormat/>
    <w:uiPriority w:val="99"/>
  </w:style>
  <w:style w:type="character" w:customStyle="1" w:styleId="19">
    <w:name w:val="批注框文本 Char"/>
    <w:basedOn w:val="12"/>
    <w:link w:val="5"/>
    <w:autoRedefine/>
    <w:semiHidden/>
    <w:qFormat/>
    <w:uiPriority w:val="99"/>
    <w:rPr>
      <w:sz w:val="18"/>
      <w:szCs w:val="18"/>
    </w:rPr>
  </w:style>
  <w:style w:type="character" w:customStyle="1" w:styleId="20">
    <w:name w:val="批注主题 Char"/>
    <w:basedOn w:val="18"/>
    <w:link w:val="9"/>
    <w:autoRedefine/>
    <w:semiHidden/>
    <w:qFormat/>
    <w:uiPriority w:val="99"/>
    <w:rPr>
      <w:b/>
      <w:bCs/>
    </w:rPr>
  </w:style>
  <w:style w:type="paragraph" w:styleId="21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22">
    <w:name w:val="正文文本 Char"/>
    <w:basedOn w:val="12"/>
    <w:link w:val="4"/>
    <w:autoRedefine/>
    <w:qFormat/>
    <w:uiPriority w:val="1"/>
    <w:rPr>
      <w:rFonts w:ascii="宋体" w:hAnsi="Times New Roman" w:eastAsia="宋体" w:cs="宋体"/>
      <w:kern w:val="0"/>
      <w:sz w:val="24"/>
      <w:szCs w:val="24"/>
    </w:rPr>
  </w:style>
  <w:style w:type="paragraph" w:customStyle="1" w:styleId="23">
    <w:name w:val="在表格内文字"/>
    <w:basedOn w:val="1"/>
    <w:autoRedefine/>
    <w:qFormat/>
    <w:uiPriority w:val="0"/>
    <w:rPr>
      <w:rFonts w:ascii="Times New Roman" w:hAnsi="Times New Roman" w:eastAsia="楷体" w:cs="Times New Roman"/>
      <w:szCs w:val="24"/>
    </w:rPr>
  </w:style>
  <w:style w:type="paragraph" w:customStyle="1" w:styleId="24">
    <w:name w:val="Table Paragraph"/>
    <w:autoRedefine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2418</Words>
  <Characters>2594</Characters>
  <Lines>18</Lines>
  <Paragraphs>5</Paragraphs>
  <TotalTime>1</TotalTime>
  <ScaleCrop>false</ScaleCrop>
  <LinksUpToDate>false</LinksUpToDate>
  <CharactersWithSpaces>2700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2023-06-25T12:43:00Z</dcterms:created>
  <dc:creator>曾秀红</dc:creator>
  <cp:lastModifiedBy>唐光海</cp:lastModifiedBy>
  <cp:lastPrinted>2023-06-27T02:37:00Z</cp:lastPrinted>
  <dcterms:modified xsi:type="dcterms:W3CDTF">2024-03-15T09:00:24Z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3C8857BE7D4A4E70A37734831D395429_13</vt:lpwstr>
  </property>
</Properties>
</file>