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8921F">
      <w:pPr>
        <w:jc w:val="center"/>
        <w:rPr>
          <w:rFonts w:ascii="黑体" w:hAnsi="黑体" w:eastAsia="黑体"/>
          <w:b/>
          <w:sz w:val="48"/>
          <w:szCs w:val="48"/>
        </w:rPr>
      </w:pPr>
    </w:p>
    <w:p w14:paraId="30BD2A54">
      <w:pPr>
        <w:jc w:val="center"/>
        <w:rPr>
          <w:rFonts w:ascii="黑体" w:hAnsi="黑体" w:eastAsia="黑体"/>
          <w:b/>
          <w:sz w:val="48"/>
          <w:szCs w:val="48"/>
        </w:rPr>
      </w:pPr>
    </w:p>
    <w:p w14:paraId="7A60D72B">
      <w:pPr>
        <w:jc w:val="center"/>
        <w:rPr>
          <w:rFonts w:ascii="黑体" w:hAnsi="黑体" w:eastAsia="黑体"/>
          <w:b/>
          <w:sz w:val="48"/>
          <w:szCs w:val="48"/>
        </w:rPr>
      </w:pPr>
    </w:p>
    <w:p w14:paraId="5372990E">
      <w:pPr>
        <w:jc w:val="center"/>
        <w:rPr>
          <w:rFonts w:ascii="黑体" w:hAnsi="黑体" w:eastAsia="黑体"/>
          <w:b/>
          <w:sz w:val="48"/>
          <w:szCs w:val="48"/>
        </w:rPr>
      </w:pPr>
    </w:p>
    <w:p w14:paraId="5192FA31">
      <w:pPr>
        <w:spacing w:line="800" w:lineRule="exact"/>
        <w:jc w:val="center"/>
        <w:rPr>
          <w:rFonts w:ascii="微软雅黑" w:hAnsi="微软雅黑" w:eastAsia="微软雅黑"/>
          <w:b/>
          <w:sz w:val="48"/>
          <w:szCs w:val="48"/>
        </w:rPr>
      </w:pPr>
      <w:r>
        <w:rPr>
          <w:rFonts w:hint="eastAsia" w:ascii="微软雅黑" w:hAnsi="微软雅黑" w:eastAsia="微软雅黑"/>
          <w:b/>
          <w:sz w:val="48"/>
          <w:szCs w:val="48"/>
          <w:lang w:val="en-US" w:eastAsia="zh-CN"/>
        </w:rPr>
        <w:t>经济与</w:t>
      </w:r>
      <w:r>
        <w:rPr>
          <w:rFonts w:hint="eastAsia" w:ascii="微软雅黑" w:hAnsi="微软雅黑" w:eastAsia="微软雅黑"/>
          <w:b/>
          <w:sz w:val="48"/>
          <w:szCs w:val="48"/>
        </w:rPr>
        <w:t>管理学院</w:t>
      </w:r>
    </w:p>
    <w:p w14:paraId="4E1976A4">
      <w:pPr>
        <w:spacing w:line="800" w:lineRule="exact"/>
        <w:jc w:val="center"/>
        <w:rPr>
          <w:rFonts w:ascii="微软雅黑" w:hAnsi="微软雅黑" w:eastAsia="微软雅黑"/>
          <w:b/>
          <w:sz w:val="48"/>
          <w:szCs w:val="48"/>
        </w:rPr>
      </w:pPr>
      <w:r>
        <w:rPr>
          <w:rFonts w:hint="eastAsia" w:ascii="微软雅黑" w:hAnsi="微软雅黑" w:eastAsia="微软雅黑"/>
          <w:b/>
          <w:sz w:val="48"/>
          <w:szCs w:val="48"/>
        </w:rPr>
        <w:t>实验实训教学管理制度汇编</w:t>
      </w:r>
    </w:p>
    <w:p w14:paraId="26EFBF3C">
      <w:pPr>
        <w:widowControl/>
        <w:jc w:val="left"/>
        <w:rPr>
          <w:rFonts w:ascii="微软雅黑" w:hAnsi="微软雅黑" w:eastAsia="微软雅黑"/>
          <w:b/>
          <w:sz w:val="48"/>
          <w:szCs w:val="48"/>
        </w:rPr>
      </w:pPr>
      <w:r>
        <w:rPr>
          <w:rFonts w:ascii="微软雅黑" w:hAnsi="微软雅黑" w:eastAsia="微软雅黑"/>
          <w:b/>
          <w:sz w:val="48"/>
          <w:szCs w:val="48"/>
        </w:rPr>
        <w:br w:type="page"/>
      </w:r>
    </w:p>
    <w:p w14:paraId="6F20330E">
      <w:pPr>
        <w:spacing w:line="800" w:lineRule="exact"/>
        <w:jc w:val="center"/>
        <w:rPr>
          <w:rFonts w:ascii="微软雅黑" w:hAnsi="微软雅黑" w:eastAsia="微软雅黑"/>
          <w:b/>
          <w:sz w:val="48"/>
          <w:szCs w:val="48"/>
        </w:rPr>
        <w:sectPr>
          <w:footerReference r:id="rId3" w:type="default"/>
          <w:pgSz w:w="11906" w:h="16838"/>
          <w:pgMar w:top="1440" w:right="1800" w:bottom="1440" w:left="1800" w:header="851" w:footer="992" w:gutter="0"/>
          <w:cols w:space="425" w:num="1"/>
          <w:docGrid w:type="lines" w:linePitch="312" w:charSpace="0"/>
        </w:sectPr>
      </w:pPr>
    </w:p>
    <w:p w14:paraId="78E0621D">
      <w:pPr>
        <w:pStyle w:val="4"/>
      </w:pPr>
      <w:r>
        <w:rPr>
          <w:rFonts w:hint="eastAsia"/>
        </w:rPr>
        <w:t>目 录</w:t>
      </w:r>
    </w:p>
    <w:p w14:paraId="5B940B32">
      <w:pPr>
        <w:pStyle w:val="4"/>
        <w:tabs>
          <w:tab w:val="right" w:leader="dot" w:pos="8312"/>
          <w:tab w:val="clear" w:pos="8302"/>
        </w:tabs>
      </w:pPr>
      <w:r>
        <w:rPr>
          <w:b/>
          <w:sz w:val="24"/>
          <w:szCs w:val="24"/>
        </w:rPr>
        <w:fldChar w:fldCharType="begin"/>
      </w:r>
      <w:r>
        <w:rPr>
          <w:b/>
          <w:sz w:val="24"/>
          <w:szCs w:val="24"/>
        </w:rPr>
        <w:instrText xml:space="preserve"> TOC \o "1-1" \h \z \u </w:instrText>
      </w:r>
      <w:r>
        <w:rPr>
          <w:b/>
          <w:sz w:val="24"/>
          <w:szCs w:val="24"/>
        </w:rPr>
        <w:fldChar w:fldCharType="separate"/>
      </w:r>
      <w:r>
        <w:rPr>
          <w:szCs w:val="24"/>
        </w:rPr>
        <w:fldChar w:fldCharType="begin"/>
      </w:r>
      <w:r>
        <w:rPr>
          <w:szCs w:val="24"/>
        </w:rPr>
        <w:instrText xml:space="preserve"> HYPERLINK \l _Toc1545 </w:instrText>
      </w:r>
      <w:r>
        <w:rPr>
          <w:szCs w:val="24"/>
        </w:rPr>
        <w:fldChar w:fldCharType="separate"/>
      </w:r>
      <w:r>
        <w:rPr>
          <w:rFonts w:hint="eastAsia"/>
          <w:kern w:val="36"/>
          <w:lang w:val="en-US" w:eastAsia="zh-CN"/>
        </w:rPr>
        <w:t>经济与</w:t>
      </w:r>
      <w:r>
        <w:rPr>
          <w:kern w:val="36"/>
        </w:rPr>
        <w:t>管理学院实践教学教师工作规范</w:t>
      </w:r>
      <w:r>
        <w:tab/>
      </w:r>
      <w:r>
        <w:fldChar w:fldCharType="begin"/>
      </w:r>
      <w:r>
        <w:instrText xml:space="preserve"> PAGEREF _Toc1545 \h </w:instrText>
      </w:r>
      <w:r>
        <w:fldChar w:fldCharType="separate"/>
      </w:r>
      <w:r>
        <w:t>2</w:t>
      </w:r>
      <w:r>
        <w:fldChar w:fldCharType="end"/>
      </w:r>
      <w:r>
        <w:rPr>
          <w:szCs w:val="24"/>
        </w:rPr>
        <w:fldChar w:fldCharType="end"/>
      </w:r>
    </w:p>
    <w:p w14:paraId="1F8AC877">
      <w:pPr>
        <w:pStyle w:val="4"/>
        <w:tabs>
          <w:tab w:val="right" w:leader="dot" w:pos="8312"/>
          <w:tab w:val="clear" w:pos="8302"/>
        </w:tabs>
      </w:pPr>
      <w:r>
        <w:rPr>
          <w:rFonts w:ascii="微软雅黑" w:hAnsi="微软雅黑" w:eastAsia="微软雅黑"/>
        </w:rPr>
        <w:fldChar w:fldCharType="begin"/>
      </w:r>
      <w:r>
        <w:rPr>
          <w:rFonts w:ascii="微软雅黑" w:hAnsi="微软雅黑" w:eastAsia="微软雅黑"/>
        </w:rPr>
        <w:instrText xml:space="preserve"> HYPERLINK \l _Toc22677 </w:instrText>
      </w:r>
      <w:r>
        <w:rPr>
          <w:rFonts w:ascii="微软雅黑" w:hAnsi="微软雅黑" w:eastAsia="微软雅黑"/>
        </w:rPr>
        <w:fldChar w:fldCharType="separate"/>
      </w:r>
      <w:r>
        <w:rPr>
          <w:rFonts w:hint="eastAsia"/>
          <w:kern w:val="36"/>
          <w:lang w:val="en-US" w:eastAsia="zh-CN"/>
        </w:rPr>
        <w:t>经济与</w:t>
      </w:r>
      <w:r>
        <w:rPr>
          <w:rFonts w:hint="eastAsia"/>
          <w:kern w:val="36"/>
        </w:rPr>
        <w:t>管理学院本科生毕业设计（论文）工作条例</w:t>
      </w:r>
      <w:r>
        <w:tab/>
      </w:r>
      <w:r>
        <w:fldChar w:fldCharType="begin"/>
      </w:r>
      <w:r>
        <w:instrText xml:space="preserve"> PAGEREF _Toc22677 \h </w:instrText>
      </w:r>
      <w:r>
        <w:fldChar w:fldCharType="separate"/>
      </w:r>
      <w:r>
        <w:t>6</w:t>
      </w:r>
      <w:r>
        <w:fldChar w:fldCharType="end"/>
      </w:r>
      <w:r>
        <w:rPr>
          <w:rFonts w:ascii="微软雅黑" w:hAnsi="微软雅黑" w:eastAsia="微软雅黑"/>
        </w:rPr>
        <w:fldChar w:fldCharType="end"/>
      </w:r>
    </w:p>
    <w:p w14:paraId="197FB087">
      <w:pPr>
        <w:pStyle w:val="4"/>
        <w:tabs>
          <w:tab w:val="right" w:leader="dot" w:pos="8312"/>
          <w:tab w:val="clear" w:pos="8302"/>
        </w:tabs>
      </w:pPr>
      <w:r>
        <w:rPr>
          <w:rFonts w:ascii="微软雅黑" w:hAnsi="微软雅黑" w:eastAsia="微软雅黑"/>
        </w:rPr>
        <w:fldChar w:fldCharType="begin"/>
      </w:r>
      <w:r>
        <w:rPr>
          <w:rFonts w:ascii="微软雅黑" w:hAnsi="微软雅黑" w:eastAsia="微软雅黑"/>
        </w:rPr>
        <w:instrText xml:space="preserve"> HYPERLINK \l _Toc18026 </w:instrText>
      </w:r>
      <w:r>
        <w:rPr>
          <w:rFonts w:ascii="微软雅黑" w:hAnsi="微软雅黑" w:eastAsia="微软雅黑"/>
        </w:rPr>
        <w:fldChar w:fldCharType="separate"/>
      </w:r>
      <w:r>
        <w:rPr>
          <w:rFonts w:hint="eastAsia"/>
          <w:kern w:val="36"/>
        </w:rPr>
        <w:t>经济</w:t>
      </w:r>
      <w:r>
        <w:rPr>
          <w:rFonts w:hint="eastAsia"/>
          <w:kern w:val="36"/>
          <w:lang w:val="en-US" w:eastAsia="zh-CN"/>
        </w:rPr>
        <w:t>与</w:t>
      </w:r>
      <w:r>
        <w:rPr>
          <w:rFonts w:hint="eastAsia"/>
          <w:kern w:val="36"/>
        </w:rPr>
        <w:t>管理</w:t>
      </w:r>
      <w:r>
        <w:rPr>
          <w:rFonts w:hint="eastAsia"/>
          <w:kern w:val="36"/>
          <w:lang w:val="en-US" w:eastAsia="zh-CN"/>
        </w:rPr>
        <w:t>学院</w:t>
      </w:r>
      <w:r>
        <w:rPr>
          <w:rFonts w:hint="eastAsia"/>
          <w:kern w:val="36"/>
        </w:rPr>
        <w:t>实训中心实验实训教学管理规章制度</w:t>
      </w:r>
      <w:r>
        <w:tab/>
      </w:r>
      <w:r>
        <w:fldChar w:fldCharType="begin"/>
      </w:r>
      <w:r>
        <w:instrText xml:space="preserve"> PAGEREF _Toc18026 \h </w:instrText>
      </w:r>
      <w:r>
        <w:fldChar w:fldCharType="separate"/>
      </w:r>
      <w:r>
        <w:t>8</w:t>
      </w:r>
      <w:r>
        <w:fldChar w:fldCharType="end"/>
      </w:r>
      <w:r>
        <w:rPr>
          <w:rFonts w:ascii="微软雅黑" w:hAnsi="微软雅黑" w:eastAsia="微软雅黑"/>
        </w:rPr>
        <w:fldChar w:fldCharType="end"/>
      </w:r>
    </w:p>
    <w:p w14:paraId="0710C8EE">
      <w:pPr>
        <w:pStyle w:val="4"/>
        <w:tabs>
          <w:tab w:val="right" w:leader="dot" w:pos="8312"/>
          <w:tab w:val="clear" w:pos="8302"/>
        </w:tabs>
      </w:pPr>
      <w:r>
        <w:rPr>
          <w:rFonts w:ascii="微软雅黑" w:hAnsi="微软雅黑" w:eastAsia="微软雅黑"/>
        </w:rPr>
        <w:fldChar w:fldCharType="begin"/>
      </w:r>
      <w:r>
        <w:rPr>
          <w:rFonts w:ascii="微软雅黑" w:hAnsi="微软雅黑" w:eastAsia="微软雅黑"/>
        </w:rPr>
        <w:instrText xml:space="preserve"> HYPERLINK \l _Toc12779 </w:instrText>
      </w:r>
      <w:r>
        <w:rPr>
          <w:rFonts w:ascii="微软雅黑" w:hAnsi="微软雅黑" w:eastAsia="微软雅黑"/>
        </w:rPr>
        <w:fldChar w:fldCharType="separate"/>
      </w:r>
      <w:r>
        <w:rPr>
          <w:rFonts w:hint="eastAsia"/>
          <w:kern w:val="36"/>
        </w:rPr>
        <w:t>经济</w:t>
      </w:r>
      <w:r>
        <w:rPr>
          <w:rFonts w:hint="eastAsia"/>
          <w:kern w:val="36"/>
          <w:lang w:val="en-US" w:eastAsia="zh-CN"/>
        </w:rPr>
        <w:t>与</w:t>
      </w:r>
      <w:r>
        <w:rPr>
          <w:rFonts w:hint="eastAsia"/>
          <w:kern w:val="36"/>
        </w:rPr>
        <w:t>管理</w:t>
      </w:r>
      <w:r>
        <w:rPr>
          <w:rFonts w:hint="eastAsia"/>
          <w:kern w:val="36"/>
          <w:lang w:val="en-US" w:eastAsia="zh-CN"/>
        </w:rPr>
        <w:t>学院</w:t>
      </w:r>
      <w:r>
        <w:rPr>
          <w:rFonts w:hint="eastAsia"/>
          <w:kern w:val="36"/>
        </w:rPr>
        <w:t>实训中心实验实训室管理制度</w:t>
      </w:r>
      <w:r>
        <w:tab/>
      </w:r>
      <w:r>
        <w:fldChar w:fldCharType="begin"/>
      </w:r>
      <w:r>
        <w:instrText xml:space="preserve"> PAGEREF _Toc12779 \h </w:instrText>
      </w:r>
      <w:r>
        <w:fldChar w:fldCharType="separate"/>
      </w:r>
      <w:r>
        <w:t>9</w:t>
      </w:r>
      <w:r>
        <w:fldChar w:fldCharType="end"/>
      </w:r>
      <w:r>
        <w:rPr>
          <w:rFonts w:ascii="微软雅黑" w:hAnsi="微软雅黑" w:eastAsia="微软雅黑"/>
        </w:rPr>
        <w:fldChar w:fldCharType="end"/>
      </w:r>
    </w:p>
    <w:p w14:paraId="12A97AC3">
      <w:pPr>
        <w:pStyle w:val="4"/>
        <w:tabs>
          <w:tab w:val="right" w:leader="dot" w:pos="8312"/>
          <w:tab w:val="clear" w:pos="8302"/>
        </w:tabs>
      </w:pPr>
      <w:r>
        <w:rPr>
          <w:rFonts w:ascii="微软雅黑" w:hAnsi="微软雅黑" w:eastAsia="微软雅黑"/>
        </w:rPr>
        <w:fldChar w:fldCharType="begin"/>
      </w:r>
      <w:r>
        <w:rPr>
          <w:rFonts w:ascii="微软雅黑" w:hAnsi="微软雅黑" w:eastAsia="微软雅黑"/>
        </w:rPr>
        <w:instrText xml:space="preserve"> HYPERLINK \l _Toc24600 </w:instrText>
      </w:r>
      <w:r>
        <w:rPr>
          <w:rFonts w:ascii="微软雅黑" w:hAnsi="微软雅黑" w:eastAsia="微软雅黑"/>
        </w:rPr>
        <w:fldChar w:fldCharType="separate"/>
      </w:r>
      <w:r>
        <w:rPr>
          <w:rFonts w:hint="eastAsia"/>
          <w:kern w:val="36"/>
        </w:rPr>
        <w:t>经济</w:t>
      </w:r>
      <w:r>
        <w:rPr>
          <w:rFonts w:hint="eastAsia"/>
          <w:kern w:val="36"/>
          <w:lang w:val="en-US" w:eastAsia="zh-CN"/>
        </w:rPr>
        <w:t>与</w:t>
      </w:r>
      <w:r>
        <w:rPr>
          <w:rFonts w:hint="eastAsia"/>
          <w:kern w:val="36"/>
        </w:rPr>
        <w:t>管理</w:t>
      </w:r>
      <w:r>
        <w:rPr>
          <w:rFonts w:hint="eastAsia"/>
          <w:kern w:val="36"/>
          <w:lang w:val="en-US" w:eastAsia="zh-CN"/>
        </w:rPr>
        <w:t>学院</w:t>
      </w:r>
      <w:r>
        <w:rPr>
          <w:rFonts w:hint="eastAsia"/>
          <w:kern w:val="36"/>
        </w:rPr>
        <w:t>实训中心实验实训准备室管理制度</w:t>
      </w:r>
      <w:r>
        <w:tab/>
      </w:r>
      <w:r>
        <w:fldChar w:fldCharType="begin"/>
      </w:r>
      <w:r>
        <w:instrText xml:space="preserve"> PAGEREF _Toc24600 \h </w:instrText>
      </w:r>
      <w:r>
        <w:fldChar w:fldCharType="separate"/>
      </w:r>
      <w:r>
        <w:t>10</w:t>
      </w:r>
      <w:r>
        <w:fldChar w:fldCharType="end"/>
      </w:r>
      <w:r>
        <w:rPr>
          <w:rFonts w:ascii="微软雅黑" w:hAnsi="微软雅黑" w:eastAsia="微软雅黑"/>
        </w:rPr>
        <w:fldChar w:fldCharType="end"/>
      </w:r>
    </w:p>
    <w:p w14:paraId="6A200230">
      <w:pPr>
        <w:pStyle w:val="4"/>
        <w:tabs>
          <w:tab w:val="right" w:leader="dot" w:pos="8312"/>
          <w:tab w:val="clear" w:pos="8302"/>
        </w:tabs>
      </w:pPr>
      <w:r>
        <w:rPr>
          <w:rFonts w:ascii="微软雅黑" w:hAnsi="微软雅黑" w:eastAsia="微软雅黑"/>
        </w:rPr>
        <w:fldChar w:fldCharType="begin"/>
      </w:r>
      <w:r>
        <w:rPr>
          <w:rFonts w:ascii="微软雅黑" w:hAnsi="微软雅黑" w:eastAsia="微软雅黑"/>
        </w:rPr>
        <w:instrText xml:space="preserve"> HYPERLINK \l _Toc5236 </w:instrText>
      </w:r>
      <w:r>
        <w:rPr>
          <w:rFonts w:ascii="微软雅黑" w:hAnsi="微软雅黑" w:eastAsia="微软雅黑"/>
        </w:rPr>
        <w:fldChar w:fldCharType="separate"/>
      </w:r>
      <w:r>
        <w:rPr>
          <w:rFonts w:hint="eastAsia"/>
          <w:kern w:val="36"/>
          <w:lang w:val="en-US" w:eastAsia="zh-CN"/>
        </w:rPr>
        <w:t>经济与</w:t>
      </w:r>
      <w:r>
        <w:rPr>
          <w:rFonts w:hint="eastAsia"/>
          <w:kern w:val="36"/>
        </w:rPr>
        <w:t>管</w:t>
      </w:r>
      <w:r>
        <w:rPr>
          <w:rFonts w:hint="eastAsia"/>
          <w:kern w:val="36"/>
          <w:lang w:val="en-US" w:eastAsia="zh-CN"/>
        </w:rPr>
        <w:t>理学院</w:t>
      </w:r>
      <w:r>
        <w:rPr>
          <w:rFonts w:hint="eastAsia"/>
          <w:kern w:val="36"/>
        </w:rPr>
        <w:t>实训中心实验室安全急预案</w:t>
      </w:r>
      <w:r>
        <w:tab/>
      </w:r>
      <w:r>
        <w:fldChar w:fldCharType="begin"/>
      </w:r>
      <w:r>
        <w:instrText xml:space="preserve"> PAGEREF _Toc5236 \h </w:instrText>
      </w:r>
      <w:r>
        <w:fldChar w:fldCharType="separate"/>
      </w:r>
      <w:r>
        <w:t>11</w:t>
      </w:r>
      <w:r>
        <w:fldChar w:fldCharType="end"/>
      </w:r>
      <w:r>
        <w:rPr>
          <w:rFonts w:ascii="微软雅黑" w:hAnsi="微软雅黑" w:eastAsia="微软雅黑"/>
        </w:rPr>
        <w:fldChar w:fldCharType="end"/>
      </w:r>
    </w:p>
    <w:p w14:paraId="121047B6">
      <w:pPr>
        <w:pStyle w:val="4"/>
        <w:tabs>
          <w:tab w:val="right" w:leader="dot" w:pos="8312"/>
          <w:tab w:val="clear" w:pos="8302"/>
        </w:tabs>
      </w:pPr>
      <w:r>
        <w:rPr>
          <w:rFonts w:ascii="微软雅黑" w:hAnsi="微软雅黑" w:eastAsia="微软雅黑"/>
        </w:rPr>
        <w:fldChar w:fldCharType="begin"/>
      </w:r>
      <w:r>
        <w:rPr>
          <w:rFonts w:ascii="微软雅黑" w:hAnsi="微软雅黑" w:eastAsia="微软雅黑"/>
        </w:rPr>
        <w:instrText xml:space="preserve"> HYPERLINK \l _Toc18410 </w:instrText>
      </w:r>
      <w:r>
        <w:rPr>
          <w:rFonts w:ascii="微软雅黑" w:hAnsi="微软雅黑" w:eastAsia="微软雅黑"/>
        </w:rPr>
        <w:fldChar w:fldCharType="separate"/>
      </w:r>
      <w:r>
        <w:rPr>
          <w:rFonts w:hint="eastAsia"/>
          <w:kern w:val="36"/>
        </w:rPr>
        <w:t>实验实训室安全卫生管理制度</w:t>
      </w:r>
      <w:r>
        <w:tab/>
      </w:r>
      <w:r>
        <w:fldChar w:fldCharType="begin"/>
      </w:r>
      <w:r>
        <w:instrText xml:space="preserve"> PAGEREF _Toc18410 \h </w:instrText>
      </w:r>
      <w:r>
        <w:fldChar w:fldCharType="separate"/>
      </w:r>
      <w:r>
        <w:t>14</w:t>
      </w:r>
      <w:r>
        <w:fldChar w:fldCharType="end"/>
      </w:r>
      <w:r>
        <w:rPr>
          <w:rFonts w:ascii="微软雅黑" w:hAnsi="微软雅黑" w:eastAsia="微软雅黑"/>
        </w:rPr>
        <w:fldChar w:fldCharType="end"/>
      </w:r>
    </w:p>
    <w:p w14:paraId="195E57D1">
      <w:pPr>
        <w:pStyle w:val="4"/>
        <w:tabs>
          <w:tab w:val="right" w:leader="dot" w:pos="8312"/>
          <w:tab w:val="clear" w:pos="8302"/>
        </w:tabs>
      </w:pPr>
      <w:r>
        <w:rPr>
          <w:rFonts w:ascii="微软雅黑" w:hAnsi="微软雅黑" w:eastAsia="微软雅黑"/>
        </w:rPr>
        <w:fldChar w:fldCharType="begin"/>
      </w:r>
      <w:r>
        <w:rPr>
          <w:rFonts w:ascii="微软雅黑" w:hAnsi="微软雅黑" w:eastAsia="微软雅黑"/>
        </w:rPr>
        <w:instrText xml:space="preserve"> HYPERLINK \l _Toc21591 </w:instrText>
      </w:r>
      <w:r>
        <w:rPr>
          <w:rFonts w:ascii="微软雅黑" w:hAnsi="微软雅黑" w:eastAsia="微软雅黑"/>
        </w:rPr>
        <w:fldChar w:fldCharType="separate"/>
      </w:r>
      <w:r>
        <w:rPr>
          <w:rFonts w:hint="eastAsia"/>
          <w:kern w:val="36"/>
        </w:rPr>
        <w:t>经济</w:t>
      </w:r>
      <w:r>
        <w:rPr>
          <w:rFonts w:hint="eastAsia"/>
          <w:kern w:val="36"/>
          <w:lang w:val="en-US" w:eastAsia="zh-CN"/>
        </w:rPr>
        <w:t>与</w:t>
      </w:r>
      <w:r>
        <w:rPr>
          <w:rFonts w:hint="eastAsia"/>
          <w:kern w:val="36"/>
        </w:rPr>
        <w:t>管理</w:t>
      </w:r>
      <w:r>
        <w:rPr>
          <w:rFonts w:hint="eastAsia"/>
          <w:kern w:val="36"/>
          <w:lang w:val="en-US" w:eastAsia="zh-CN"/>
        </w:rPr>
        <w:t>学院</w:t>
      </w:r>
      <w:r>
        <w:rPr>
          <w:rFonts w:hint="eastAsia"/>
          <w:kern w:val="36"/>
        </w:rPr>
        <w:t>实训中心实验实训室开放管理办法</w:t>
      </w:r>
      <w:r>
        <w:tab/>
      </w:r>
      <w:r>
        <w:fldChar w:fldCharType="begin"/>
      </w:r>
      <w:r>
        <w:instrText xml:space="preserve"> PAGEREF _Toc21591 \h </w:instrText>
      </w:r>
      <w:r>
        <w:fldChar w:fldCharType="separate"/>
      </w:r>
      <w:r>
        <w:t>15</w:t>
      </w:r>
      <w:r>
        <w:fldChar w:fldCharType="end"/>
      </w:r>
      <w:r>
        <w:rPr>
          <w:rFonts w:ascii="微软雅黑" w:hAnsi="微软雅黑" w:eastAsia="微软雅黑"/>
        </w:rPr>
        <w:fldChar w:fldCharType="end"/>
      </w:r>
    </w:p>
    <w:p w14:paraId="54FF96BD">
      <w:pPr>
        <w:pStyle w:val="4"/>
        <w:tabs>
          <w:tab w:val="right" w:leader="dot" w:pos="8312"/>
          <w:tab w:val="clear" w:pos="8302"/>
        </w:tabs>
      </w:pPr>
      <w:r>
        <w:rPr>
          <w:rFonts w:ascii="微软雅黑" w:hAnsi="微软雅黑" w:eastAsia="微软雅黑"/>
        </w:rPr>
        <w:fldChar w:fldCharType="begin"/>
      </w:r>
      <w:r>
        <w:rPr>
          <w:rFonts w:ascii="微软雅黑" w:hAnsi="微软雅黑" w:eastAsia="微软雅黑"/>
        </w:rPr>
        <w:instrText xml:space="preserve"> HYPERLINK \l _Toc12630 </w:instrText>
      </w:r>
      <w:r>
        <w:rPr>
          <w:rFonts w:ascii="微软雅黑" w:hAnsi="微软雅黑" w:eastAsia="微软雅黑"/>
        </w:rPr>
        <w:fldChar w:fldCharType="separate"/>
      </w:r>
      <w:r>
        <w:rPr>
          <w:rFonts w:hint="eastAsia"/>
        </w:rPr>
        <w:t>经济</w:t>
      </w:r>
      <w:r>
        <w:rPr>
          <w:rFonts w:hint="eastAsia"/>
          <w:lang w:val="en-US" w:eastAsia="zh-CN"/>
        </w:rPr>
        <w:t>与</w:t>
      </w:r>
      <w:r>
        <w:rPr>
          <w:rFonts w:hint="eastAsia"/>
        </w:rPr>
        <w:t>管理</w:t>
      </w:r>
      <w:r>
        <w:rPr>
          <w:rFonts w:hint="eastAsia"/>
          <w:lang w:val="en-US" w:eastAsia="zh-CN"/>
        </w:rPr>
        <w:t>学院</w:t>
      </w:r>
      <w:r>
        <w:rPr>
          <w:rFonts w:hint="eastAsia"/>
        </w:rPr>
        <w:t>实训中心实验实训室使用申请表</w:t>
      </w:r>
      <w:r>
        <w:tab/>
      </w:r>
      <w:r>
        <w:fldChar w:fldCharType="begin"/>
      </w:r>
      <w:r>
        <w:instrText xml:space="preserve"> PAGEREF _Toc12630 \h </w:instrText>
      </w:r>
      <w:r>
        <w:fldChar w:fldCharType="separate"/>
      </w:r>
      <w:r>
        <w:t>16</w:t>
      </w:r>
      <w:r>
        <w:fldChar w:fldCharType="end"/>
      </w:r>
      <w:r>
        <w:rPr>
          <w:rFonts w:ascii="微软雅黑" w:hAnsi="微软雅黑" w:eastAsia="微软雅黑"/>
        </w:rPr>
        <w:fldChar w:fldCharType="end"/>
      </w:r>
    </w:p>
    <w:p w14:paraId="190854E1">
      <w:pPr>
        <w:pStyle w:val="4"/>
        <w:tabs>
          <w:tab w:val="right" w:leader="dot" w:pos="8312"/>
          <w:tab w:val="clear" w:pos="8302"/>
        </w:tabs>
      </w:pPr>
      <w:r>
        <w:rPr>
          <w:rFonts w:ascii="微软雅黑" w:hAnsi="微软雅黑" w:eastAsia="微软雅黑"/>
        </w:rPr>
        <w:fldChar w:fldCharType="begin"/>
      </w:r>
      <w:r>
        <w:rPr>
          <w:rFonts w:ascii="微软雅黑" w:hAnsi="微软雅黑" w:eastAsia="微软雅黑"/>
        </w:rPr>
        <w:instrText xml:space="preserve"> HYPERLINK \l _Toc28534 </w:instrText>
      </w:r>
      <w:r>
        <w:rPr>
          <w:rFonts w:ascii="微软雅黑" w:hAnsi="微软雅黑" w:eastAsia="微软雅黑"/>
        </w:rPr>
        <w:fldChar w:fldCharType="separate"/>
      </w:r>
      <w:r>
        <w:rPr>
          <w:rFonts w:hint="eastAsia"/>
          <w:kern w:val="36"/>
        </w:rPr>
        <w:t>实验仪器设备损坏赔偿办法</w:t>
      </w:r>
      <w:r>
        <w:tab/>
      </w:r>
      <w:r>
        <w:fldChar w:fldCharType="begin"/>
      </w:r>
      <w:r>
        <w:instrText xml:space="preserve"> PAGEREF _Toc28534 \h </w:instrText>
      </w:r>
      <w:r>
        <w:fldChar w:fldCharType="separate"/>
      </w:r>
      <w:r>
        <w:t>17</w:t>
      </w:r>
      <w:r>
        <w:fldChar w:fldCharType="end"/>
      </w:r>
      <w:r>
        <w:rPr>
          <w:rFonts w:ascii="微软雅黑" w:hAnsi="微软雅黑" w:eastAsia="微软雅黑"/>
        </w:rPr>
        <w:fldChar w:fldCharType="end"/>
      </w:r>
    </w:p>
    <w:p w14:paraId="28F6502A">
      <w:pPr>
        <w:pStyle w:val="4"/>
        <w:tabs>
          <w:tab w:val="right" w:leader="dot" w:pos="8312"/>
          <w:tab w:val="clear" w:pos="8302"/>
        </w:tabs>
      </w:pPr>
      <w:r>
        <w:rPr>
          <w:rFonts w:ascii="微软雅黑" w:hAnsi="微软雅黑" w:eastAsia="微软雅黑"/>
        </w:rPr>
        <w:fldChar w:fldCharType="begin"/>
      </w:r>
      <w:r>
        <w:rPr>
          <w:rFonts w:ascii="微软雅黑" w:hAnsi="微软雅黑" w:eastAsia="微软雅黑"/>
        </w:rPr>
        <w:instrText xml:space="preserve"> HYPERLINK \l _Toc25071 </w:instrText>
      </w:r>
      <w:r>
        <w:rPr>
          <w:rFonts w:ascii="微软雅黑" w:hAnsi="微软雅黑" w:eastAsia="微软雅黑"/>
        </w:rPr>
        <w:fldChar w:fldCharType="separate"/>
      </w:r>
      <w:r>
        <w:rPr>
          <w:rFonts w:hint="eastAsia"/>
          <w:kern w:val="36"/>
        </w:rPr>
        <w:t>经济</w:t>
      </w:r>
      <w:r>
        <w:rPr>
          <w:rFonts w:hint="eastAsia"/>
          <w:kern w:val="36"/>
          <w:lang w:val="en-US" w:eastAsia="zh-CN"/>
        </w:rPr>
        <w:t>与</w:t>
      </w:r>
      <w:r>
        <w:rPr>
          <w:rFonts w:hint="eastAsia"/>
          <w:kern w:val="36"/>
        </w:rPr>
        <w:t>管理</w:t>
      </w:r>
      <w:r>
        <w:rPr>
          <w:rFonts w:hint="eastAsia"/>
          <w:kern w:val="36"/>
          <w:lang w:val="en-US" w:eastAsia="zh-CN"/>
        </w:rPr>
        <w:t>学院</w:t>
      </w:r>
      <w:r>
        <w:rPr>
          <w:rFonts w:hint="eastAsia"/>
          <w:kern w:val="36"/>
        </w:rPr>
        <w:t>实训中心学生实验实训须知</w:t>
      </w:r>
      <w:r>
        <w:tab/>
      </w:r>
      <w:r>
        <w:fldChar w:fldCharType="begin"/>
      </w:r>
      <w:r>
        <w:instrText xml:space="preserve"> PAGEREF _Toc25071 \h </w:instrText>
      </w:r>
      <w:r>
        <w:fldChar w:fldCharType="separate"/>
      </w:r>
      <w:r>
        <w:t>18</w:t>
      </w:r>
      <w:r>
        <w:fldChar w:fldCharType="end"/>
      </w:r>
      <w:r>
        <w:rPr>
          <w:rFonts w:ascii="微软雅黑" w:hAnsi="微软雅黑" w:eastAsia="微软雅黑"/>
        </w:rPr>
        <w:fldChar w:fldCharType="end"/>
      </w:r>
    </w:p>
    <w:p w14:paraId="6FBF5998">
      <w:pPr>
        <w:pStyle w:val="4"/>
        <w:tabs>
          <w:tab w:val="right" w:leader="dot" w:pos="8312"/>
          <w:tab w:val="clear" w:pos="8302"/>
        </w:tabs>
      </w:pPr>
      <w:r>
        <w:rPr>
          <w:rFonts w:ascii="微软雅黑" w:hAnsi="微软雅黑" w:eastAsia="微软雅黑"/>
        </w:rPr>
        <w:fldChar w:fldCharType="begin"/>
      </w:r>
      <w:r>
        <w:rPr>
          <w:rFonts w:ascii="微软雅黑" w:hAnsi="微软雅黑" w:eastAsia="微软雅黑"/>
        </w:rPr>
        <w:instrText xml:space="preserve"> HYPERLINK \l _Toc16236 </w:instrText>
      </w:r>
      <w:r>
        <w:rPr>
          <w:rFonts w:ascii="微软雅黑" w:hAnsi="微软雅黑" w:eastAsia="微软雅黑"/>
        </w:rPr>
        <w:fldChar w:fldCharType="separate"/>
      </w:r>
      <w:r>
        <w:rPr>
          <w:rFonts w:hint="eastAsia"/>
          <w:kern w:val="0"/>
          <w:lang w:val="en-US" w:eastAsia="zh-CN"/>
        </w:rPr>
        <w:t>经济与</w:t>
      </w:r>
      <w:r>
        <w:rPr>
          <w:rFonts w:hint="eastAsia"/>
          <w:kern w:val="36"/>
        </w:rPr>
        <w:t>管</w:t>
      </w:r>
      <w:r>
        <w:rPr>
          <w:rFonts w:hint="eastAsia"/>
          <w:kern w:val="36"/>
          <w:lang w:val="en-US" w:eastAsia="zh-CN"/>
        </w:rPr>
        <w:t>理学院</w:t>
      </w:r>
      <w:r>
        <w:rPr>
          <w:rFonts w:hint="eastAsia"/>
          <w:kern w:val="36"/>
        </w:rPr>
        <w:t>实训中心进入实验（训）场所注意事项</w:t>
      </w:r>
      <w:r>
        <w:tab/>
      </w:r>
      <w:r>
        <w:fldChar w:fldCharType="begin"/>
      </w:r>
      <w:r>
        <w:instrText xml:space="preserve"> PAGEREF _Toc16236 \h </w:instrText>
      </w:r>
      <w:r>
        <w:fldChar w:fldCharType="separate"/>
      </w:r>
      <w:r>
        <w:t>19</w:t>
      </w:r>
      <w:r>
        <w:fldChar w:fldCharType="end"/>
      </w:r>
      <w:r>
        <w:rPr>
          <w:rFonts w:ascii="微软雅黑" w:hAnsi="微软雅黑" w:eastAsia="微软雅黑"/>
        </w:rPr>
        <w:fldChar w:fldCharType="end"/>
      </w:r>
    </w:p>
    <w:p w14:paraId="7A9F21D2">
      <w:pPr>
        <w:pStyle w:val="4"/>
        <w:tabs>
          <w:tab w:val="right" w:leader="dot" w:pos="8312"/>
          <w:tab w:val="clear" w:pos="8302"/>
        </w:tabs>
      </w:pPr>
      <w:r>
        <w:rPr>
          <w:rFonts w:ascii="微软雅黑" w:hAnsi="微软雅黑" w:eastAsia="微软雅黑"/>
        </w:rPr>
        <w:fldChar w:fldCharType="begin"/>
      </w:r>
      <w:r>
        <w:rPr>
          <w:rFonts w:ascii="微软雅黑" w:hAnsi="微软雅黑" w:eastAsia="微软雅黑"/>
        </w:rPr>
        <w:instrText xml:space="preserve"> HYPERLINK \l _Toc5613 </w:instrText>
      </w:r>
      <w:r>
        <w:rPr>
          <w:rFonts w:ascii="微软雅黑" w:hAnsi="微软雅黑" w:eastAsia="微软雅黑"/>
        </w:rPr>
        <w:fldChar w:fldCharType="separate"/>
      </w:r>
      <w:r>
        <w:rPr>
          <w:rFonts w:hint="eastAsia"/>
          <w:kern w:val="36"/>
        </w:rPr>
        <w:t>经管实训中心3D导游模拟实训室开放管理办法</w:t>
      </w:r>
      <w:r>
        <w:tab/>
      </w:r>
      <w:r>
        <w:fldChar w:fldCharType="begin"/>
      </w:r>
      <w:r>
        <w:instrText xml:space="preserve"> PAGEREF _Toc5613 \h </w:instrText>
      </w:r>
      <w:r>
        <w:fldChar w:fldCharType="separate"/>
      </w:r>
      <w:r>
        <w:t>20</w:t>
      </w:r>
      <w:r>
        <w:fldChar w:fldCharType="end"/>
      </w:r>
      <w:r>
        <w:rPr>
          <w:rFonts w:ascii="微软雅黑" w:hAnsi="微软雅黑" w:eastAsia="微软雅黑"/>
        </w:rPr>
        <w:fldChar w:fldCharType="end"/>
      </w:r>
    </w:p>
    <w:p w14:paraId="2D1E4163">
      <w:pPr>
        <w:pStyle w:val="4"/>
        <w:tabs>
          <w:tab w:val="right" w:leader="dot" w:pos="8312"/>
          <w:tab w:val="clear" w:pos="8302"/>
        </w:tabs>
      </w:pPr>
      <w:r>
        <w:rPr>
          <w:rFonts w:ascii="微软雅黑" w:hAnsi="微软雅黑" w:eastAsia="微软雅黑"/>
        </w:rPr>
        <w:fldChar w:fldCharType="begin"/>
      </w:r>
      <w:r>
        <w:rPr>
          <w:rFonts w:ascii="微软雅黑" w:hAnsi="微软雅黑" w:eastAsia="微软雅黑"/>
        </w:rPr>
        <w:instrText xml:space="preserve"> HYPERLINK \l _Toc23661 </w:instrText>
      </w:r>
      <w:r>
        <w:rPr>
          <w:rFonts w:ascii="微软雅黑" w:hAnsi="微软雅黑" w:eastAsia="微软雅黑"/>
        </w:rPr>
        <w:fldChar w:fldCharType="separate"/>
      </w:r>
      <w:r>
        <w:rPr>
          <w:rFonts w:hint="eastAsia"/>
          <w:kern w:val="36"/>
        </w:rPr>
        <w:t>经济</w:t>
      </w:r>
      <w:r>
        <w:rPr>
          <w:rFonts w:hint="eastAsia"/>
          <w:kern w:val="36"/>
          <w:lang w:val="en-US" w:eastAsia="zh-CN"/>
        </w:rPr>
        <w:t>与</w:t>
      </w:r>
      <w:r>
        <w:rPr>
          <w:rFonts w:hint="eastAsia"/>
          <w:kern w:val="36"/>
        </w:rPr>
        <w:t>管理</w:t>
      </w:r>
      <w:r>
        <w:rPr>
          <w:rFonts w:hint="eastAsia"/>
          <w:kern w:val="36"/>
          <w:lang w:val="en-US" w:eastAsia="zh-CN"/>
        </w:rPr>
        <w:t>学院</w:t>
      </w:r>
      <w:r>
        <w:rPr>
          <w:rFonts w:hint="eastAsia"/>
          <w:kern w:val="36"/>
        </w:rPr>
        <w:t>实训中心设备及耗材管理制度</w:t>
      </w:r>
      <w:r>
        <w:tab/>
      </w:r>
      <w:r>
        <w:fldChar w:fldCharType="begin"/>
      </w:r>
      <w:r>
        <w:instrText xml:space="preserve"> PAGEREF _Toc23661 \h </w:instrText>
      </w:r>
      <w:r>
        <w:fldChar w:fldCharType="separate"/>
      </w:r>
      <w:r>
        <w:t>21</w:t>
      </w:r>
      <w:r>
        <w:fldChar w:fldCharType="end"/>
      </w:r>
      <w:r>
        <w:rPr>
          <w:rFonts w:ascii="微软雅黑" w:hAnsi="微软雅黑" w:eastAsia="微软雅黑"/>
        </w:rPr>
        <w:fldChar w:fldCharType="end"/>
      </w:r>
    </w:p>
    <w:p w14:paraId="75F35F75">
      <w:pPr>
        <w:spacing w:line="360" w:lineRule="auto"/>
        <w:jc w:val="center"/>
        <w:rPr>
          <w:rFonts w:ascii="微软雅黑" w:hAnsi="微软雅黑" w:eastAsia="微软雅黑"/>
          <w:b/>
          <w:sz w:val="24"/>
        </w:rPr>
      </w:pPr>
      <w:r>
        <w:rPr>
          <w:rFonts w:ascii="微软雅黑" w:hAnsi="微软雅黑" w:eastAsia="微软雅黑"/>
        </w:rPr>
        <w:fldChar w:fldCharType="end"/>
      </w:r>
      <w:bookmarkStart w:id="32" w:name="_GoBack"/>
      <w:bookmarkEnd w:id="32"/>
    </w:p>
    <w:p w14:paraId="00540D3D">
      <w:pPr>
        <w:widowControl/>
        <w:jc w:val="left"/>
        <w:rPr>
          <w:rFonts w:ascii="微软雅黑" w:hAnsi="微软雅黑" w:eastAsia="微软雅黑"/>
          <w:b/>
          <w:sz w:val="24"/>
        </w:rPr>
      </w:pPr>
      <w:r>
        <w:rPr>
          <w:rFonts w:ascii="微软雅黑" w:hAnsi="微软雅黑" w:eastAsia="微软雅黑"/>
          <w:b/>
          <w:sz w:val="24"/>
        </w:rPr>
        <w:br w:type="page"/>
      </w:r>
    </w:p>
    <w:p w14:paraId="41E9535C">
      <w:pPr>
        <w:pStyle w:val="12"/>
        <w:spacing w:line="800" w:lineRule="exact"/>
        <w:rPr>
          <w:kern w:val="36"/>
        </w:rPr>
      </w:pPr>
      <w:bookmarkStart w:id="0" w:name="_Toc164873119"/>
      <w:bookmarkStart w:id="1" w:name="_Toc1545"/>
      <w:r>
        <w:rPr>
          <w:rFonts w:hint="eastAsia"/>
          <w:kern w:val="36"/>
          <w:lang w:val="en-US" w:eastAsia="zh-CN"/>
        </w:rPr>
        <w:t>经济与</w:t>
      </w:r>
      <w:r>
        <w:rPr>
          <w:kern w:val="36"/>
        </w:rPr>
        <w:t>管理学院实践教学教师工作规范</w:t>
      </w:r>
      <w:bookmarkEnd w:id="0"/>
      <w:bookmarkEnd w:id="1"/>
    </w:p>
    <w:p w14:paraId="2F2FCBD6">
      <w:pPr>
        <w:widowControl/>
        <w:snapToGrid w:val="0"/>
        <w:spacing w:line="360" w:lineRule="auto"/>
        <w:ind w:firstLine="480"/>
        <w:jc w:val="left"/>
        <w:rPr>
          <w:rFonts w:hint="eastAsia" w:ascii="宋体" w:hAnsi="宋体" w:cs="宋体"/>
          <w:kern w:val="0"/>
          <w:szCs w:val="21"/>
        </w:rPr>
      </w:pPr>
    </w:p>
    <w:p w14:paraId="57AB9B4B">
      <w:pPr>
        <w:pStyle w:val="15"/>
        <w:spacing w:line="500" w:lineRule="exact"/>
        <w:ind w:firstLine="480"/>
        <w:rPr>
          <w:kern w:val="0"/>
          <w:sz w:val="24"/>
          <w:szCs w:val="24"/>
        </w:rPr>
      </w:pPr>
      <w:r>
        <w:rPr>
          <w:kern w:val="0"/>
          <w:sz w:val="24"/>
          <w:szCs w:val="24"/>
        </w:rPr>
        <w:t>为建立正常的实践教学秩序，进一步明确实践教学教师工作规范</w:t>
      </w:r>
      <w:r>
        <w:rPr>
          <w:rFonts w:hint="eastAsia"/>
          <w:kern w:val="0"/>
          <w:sz w:val="24"/>
          <w:szCs w:val="24"/>
        </w:rPr>
        <w:t>，保障实践教学正常进行，特</w:t>
      </w:r>
      <w:r>
        <w:rPr>
          <w:kern w:val="0"/>
          <w:sz w:val="24"/>
          <w:szCs w:val="24"/>
        </w:rPr>
        <w:t>制定本规范。</w:t>
      </w:r>
    </w:p>
    <w:p w14:paraId="6D71822E">
      <w:pPr>
        <w:pStyle w:val="13"/>
        <w:spacing w:line="500" w:lineRule="exact"/>
        <w:ind w:firstLine="0" w:firstLineChars="0"/>
        <w:jc w:val="center"/>
        <w:rPr>
          <w:kern w:val="0"/>
          <w:sz w:val="24"/>
          <w:szCs w:val="24"/>
        </w:rPr>
      </w:pPr>
      <w:r>
        <w:rPr>
          <w:kern w:val="0"/>
          <w:sz w:val="24"/>
          <w:szCs w:val="24"/>
        </w:rPr>
        <w:t>第一章  总则</w:t>
      </w:r>
    </w:p>
    <w:p w14:paraId="369C1B2B">
      <w:pPr>
        <w:pStyle w:val="15"/>
        <w:spacing w:line="500" w:lineRule="exact"/>
        <w:ind w:firstLine="480"/>
        <w:rPr>
          <w:kern w:val="0"/>
          <w:sz w:val="24"/>
          <w:szCs w:val="24"/>
        </w:rPr>
      </w:pPr>
      <w:r>
        <w:rPr>
          <w:kern w:val="0"/>
          <w:sz w:val="24"/>
          <w:szCs w:val="24"/>
        </w:rPr>
        <w:t>第一条  实践教学是实现培养目标的</w:t>
      </w:r>
      <w:r>
        <w:rPr>
          <w:rFonts w:hint="eastAsia"/>
          <w:kern w:val="0"/>
          <w:sz w:val="24"/>
          <w:szCs w:val="24"/>
        </w:rPr>
        <w:t>主要</w:t>
      </w:r>
      <w:r>
        <w:rPr>
          <w:kern w:val="0"/>
          <w:sz w:val="24"/>
          <w:szCs w:val="24"/>
        </w:rPr>
        <w:t>教学形式之一，也是</w:t>
      </w:r>
      <w:r>
        <w:rPr>
          <w:rFonts w:hint="eastAsia"/>
          <w:kern w:val="0"/>
          <w:sz w:val="24"/>
          <w:szCs w:val="24"/>
        </w:rPr>
        <w:t>我院</w:t>
      </w:r>
      <w:r>
        <w:rPr>
          <w:kern w:val="0"/>
          <w:sz w:val="24"/>
          <w:szCs w:val="24"/>
        </w:rPr>
        <w:t>办出成效、办出特色的关键。本规定所指教学形式包括实验、实训等实践教学环节。</w:t>
      </w:r>
    </w:p>
    <w:p w14:paraId="1DCB0F39">
      <w:pPr>
        <w:pStyle w:val="15"/>
        <w:spacing w:line="500" w:lineRule="exact"/>
        <w:ind w:firstLine="480"/>
        <w:rPr>
          <w:kern w:val="0"/>
          <w:sz w:val="24"/>
          <w:szCs w:val="24"/>
        </w:rPr>
      </w:pPr>
      <w:r>
        <w:rPr>
          <w:kern w:val="0"/>
          <w:sz w:val="24"/>
          <w:szCs w:val="24"/>
        </w:rPr>
        <w:t>第二条  实践教学的根本任务是：通过对学生进行技能训练，提高学生技能操作水平。同时，培养学生良好的职业道德、严肃认真的工作态度、爱岗敬业的工作作风、理论联系实际的学风和分析、解决问题的能力。</w:t>
      </w:r>
    </w:p>
    <w:p w14:paraId="1213C5F1">
      <w:pPr>
        <w:pStyle w:val="13"/>
        <w:spacing w:line="500" w:lineRule="exact"/>
        <w:ind w:firstLine="0" w:firstLineChars="0"/>
        <w:jc w:val="center"/>
        <w:rPr>
          <w:kern w:val="0"/>
          <w:sz w:val="24"/>
          <w:szCs w:val="24"/>
        </w:rPr>
      </w:pPr>
      <w:r>
        <w:rPr>
          <w:kern w:val="0"/>
          <w:sz w:val="24"/>
          <w:szCs w:val="24"/>
        </w:rPr>
        <w:t>第二章  教学任务</w:t>
      </w:r>
    </w:p>
    <w:p w14:paraId="1B9D65ED">
      <w:pPr>
        <w:pStyle w:val="15"/>
        <w:spacing w:line="500" w:lineRule="exact"/>
        <w:ind w:firstLine="480"/>
        <w:rPr>
          <w:kern w:val="0"/>
          <w:sz w:val="24"/>
          <w:szCs w:val="24"/>
        </w:rPr>
      </w:pPr>
      <w:r>
        <w:rPr>
          <w:kern w:val="0"/>
          <w:sz w:val="24"/>
          <w:szCs w:val="24"/>
        </w:rPr>
        <w:t>第</w:t>
      </w:r>
      <w:r>
        <w:rPr>
          <w:rFonts w:hint="eastAsia"/>
          <w:kern w:val="0"/>
          <w:sz w:val="24"/>
          <w:szCs w:val="24"/>
        </w:rPr>
        <w:t>三</w:t>
      </w:r>
      <w:r>
        <w:rPr>
          <w:kern w:val="0"/>
          <w:sz w:val="24"/>
          <w:szCs w:val="24"/>
        </w:rPr>
        <w:t>条  为保证实训（验）教学任务的落实，专任教师不得因非健康原因在规定的教学工作量以内拒受教学任务。</w:t>
      </w:r>
    </w:p>
    <w:p w14:paraId="005BF17E">
      <w:pPr>
        <w:pStyle w:val="15"/>
        <w:spacing w:line="500" w:lineRule="exact"/>
        <w:ind w:firstLine="480"/>
        <w:rPr>
          <w:kern w:val="0"/>
          <w:sz w:val="24"/>
          <w:szCs w:val="24"/>
        </w:rPr>
      </w:pPr>
      <w:r>
        <w:rPr>
          <w:kern w:val="0"/>
          <w:sz w:val="24"/>
          <w:szCs w:val="24"/>
        </w:rPr>
        <w:t>第</w:t>
      </w:r>
      <w:r>
        <w:rPr>
          <w:rFonts w:hint="eastAsia"/>
          <w:kern w:val="0"/>
          <w:sz w:val="24"/>
          <w:szCs w:val="24"/>
        </w:rPr>
        <w:t>四</w:t>
      </w:r>
      <w:r>
        <w:rPr>
          <w:kern w:val="0"/>
          <w:sz w:val="24"/>
          <w:szCs w:val="24"/>
        </w:rPr>
        <w:t>条  鼓励实训（验）教师担任有关技能理论课程，使学生所学的技能理论知识与实训（验）内容紧密结合，边学边做，增强实践教学效果。</w:t>
      </w:r>
    </w:p>
    <w:p w14:paraId="624C31AF">
      <w:pPr>
        <w:pStyle w:val="15"/>
        <w:spacing w:line="500" w:lineRule="exact"/>
        <w:ind w:firstLine="480"/>
        <w:rPr>
          <w:kern w:val="0"/>
          <w:sz w:val="24"/>
          <w:szCs w:val="24"/>
        </w:rPr>
      </w:pPr>
      <w:r>
        <w:rPr>
          <w:kern w:val="0"/>
          <w:sz w:val="24"/>
          <w:szCs w:val="24"/>
        </w:rPr>
        <w:t>第</w:t>
      </w:r>
      <w:r>
        <w:rPr>
          <w:rFonts w:hint="eastAsia"/>
          <w:kern w:val="0"/>
          <w:sz w:val="24"/>
          <w:szCs w:val="24"/>
        </w:rPr>
        <w:t>五</w:t>
      </w:r>
      <w:r>
        <w:rPr>
          <w:kern w:val="0"/>
          <w:sz w:val="24"/>
          <w:szCs w:val="24"/>
        </w:rPr>
        <w:t>条  鼓励教师自编教材或实训（验）指导书进行实践课教学。自编实训（验）教材时，教师应针对本地区经济发展、岗位所需等实际情况编写。实训（验）指导书编写规范另作规定。</w:t>
      </w:r>
    </w:p>
    <w:p w14:paraId="201AE849">
      <w:pPr>
        <w:pStyle w:val="15"/>
        <w:spacing w:line="500" w:lineRule="exact"/>
        <w:ind w:firstLine="480"/>
        <w:rPr>
          <w:kern w:val="0"/>
          <w:sz w:val="24"/>
          <w:szCs w:val="24"/>
        </w:rPr>
      </w:pPr>
      <w:r>
        <w:rPr>
          <w:kern w:val="0"/>
          <w:sz w:val="24"/>
          <w:szCs w:val="24"/>
        </w:rPr>
        <w:t>第</w:t>
      </w:r>
      <w:r>
        <w:rPr>
          <w:rFonts w:hint="eastAsia"/>
          <w:kern w:val="0"/>
          <w:sz w:val="24"/>
          <w:szCs w:val="24"/>
        </w:rPr>
        <w:t>六</w:t>
      </w:r>
      <w:r>
        <w:rPr>
          <w:kern w:val="0"/>
          <w:sz w:val="24"/>
          <w:szCs w:val="24"/>
        </w:rPr>
        <w:t>条  在实训（验）教学计划制定后，实训（验）教师应制定每一个实训（验）项目的实训（验）教学大纲，明确规定实训（验）要求，实训（验）指导教师要根据实践要求制定本次实训（验）教学进度计划和本组实训（验）安排表。</w:t>
      </w:r>
    </w:p>
    <w:p w14:paraId="434DF4FD">
      <w:pPr>
        <w:pStyle w:val="13"/>
        <w:spacing w:line="500" w:lineRule="exact"/>
        <w:ind w:firstLine="0" w:firstLineChars="0"/>
        <w:jc w:val="center"/>
        <w:rPr>
          <w:kern w:val="0"/>
          <w:sz w:val="24"/>
          <w:szCs w:val="24"/>
        </w:rPr>
      </w:pPr>
      <w:r>
        <w:rPr>
          <w:kern w:val="0"/>
          <w:sz w:val="24"/>
          <w:szCs w:val="24"/>
        </w:rPr>
        <w:t>第三章  实训（验）前工作</w:t>
      </w:r>
    </w:p>
    <w:p w14:paraId="20BC57CB">
      <w:pPr>
        <w:pStyle w:val="15"/>
        <w:spacing w:line="500" w:lineRule="exact"/>
        <w:ind w:firstLine="480"/>
        <w:rPr>
          <w:kern w:val="0"/>
          <w:sz w:val="24"/>
          <w:szCs w:val="24"/>
        </w:rPr>
      </w:pPr>
      <w:r>
        <w:rPr>
          <w:kern w:val="0"/>
          <w:sz w:val="24"/>
          <w:szCs w:val="24"/>
        </w:rPr>
        <w:t>第</w:t>
      </w:r>
      <w:r>
        <w:rPr>
          <w:rFonts w:hint="eastAsia"/>
          <w:kern w:val="0"/>
          <w:sz w:val="24"/>
          <w:szCs w:val="24"/>
        </w:rPr>
        <w:t>七</w:t>
      </w:r>
      <w:r>
        <w:rPr>
          <w:kern w:val="0"/>
          <w:sz w:val="24"/>
          <w:szCs w:val="24"/>
        </w:rPr>
        <w:t>条  实训（验）前，教师应明确本门课程或该实训（验）项目的要求及在实训（验）过程中的注意事项，精心安排实践内容，提前准备好实训（验）所需的各种仪器、设备、材料</w:t>
      </w:r>
      <w:r>
        <w:rPr>
          <w:rFonts w:hint="eastAsia"/>
          <w:kern w:val="0"/>
          <w:sz w:val="24"/>
          <w:szCs w:val="24"/>
        </w:rPr>
        <w:t>及相关软件</w:t>
      </w:r>
      <w:r>
        <w:rPr>
          <w:kern w:val="0"/>
          <w:sz w:val="24"/>
          <w:szCs w:val="24"/>
        </w:rPr>
        <w:t>等。</w:t>
      </w:r>
    </w:p>
    <w:p w14:paraId="7480BDF7">
      <w:pPr>
        <w:pStyle w:val="15"/>
        <w:spacing w:line="500" w:lineRule="exact"/>
        <w:ind w:firstLine="480"/>
        <w:rPr>
          <w:kern w:val="0"/>
          <w:sz w:val="24"/>
          <w:szCs w:val="24"/>
        </w:rPr>
      </w:pPr>
      <w:r>
        <w:rPr>
          <w:kern w:val="0"/>
          <w:sz w:val="24"/>
          <w:szCs w:val="24"/>
        </w:rPr>
        <w:t>第</w:t>
      </w:r>
      <w:r>
        <w:rPr>
          <w:rFonts w:hint="eastAsia"/>
          <w:kern w:val="0"/>
          <w:sz w:val="24"/>
          <w:szCs w:val="24"/>
        </w:rPr>
        <w:t>八</w:t>
      </w:r>
      <w:r>
        <w:rPr>
          <w:kern w:val="0"/>
          <w:sz w:val="24"/>
          <w:szCs w:val="24"/>
        </w:rPr>
        <w:t>条  实践课强调与相关理论知识紧密结合，上课前，教师应准确把握与该实训（验）内容相关的理论知识，把理论知识的讲解和应用贯穿于整个实训（验）过程中，加强对学生在实训（验）中存在问题的解答和指导。</w:t>
      </w:r>
    </w:p>
    <w:p w14:paraId="0A04A7EB">
      <w:pPr>
        <w:pStyle w:val="15"/>
        <w:spacing w:line="500" w:lineRule="exact"/>
        <w:ind w:firstLine="480"/>
        <w:rPr>
          <w:kern w:val="0"/>
          <w:sz w:val="24"/>
          <w:szCs w:val="24"/>
        </w:rPr>
      </w:pPr>
      <w:r>
        <w:rPr>
          <w:kern w:val="0"/>
          <w:sz w:val="24"/>
          <w:szCs w:val="24"/>
        </w:rPr>
        <w:t>第</w:t>
      </w:r>
      <w:r>
        <w:rPr>
          <w:rFonts w:hint="eastAsia"/>
          <w:kern w:val="0"/>
          <w:sz w:val="24"/>
          <w:szCs w:val="24"/>
        </w:rPr>
        <w:t>九</w:t>
      </w:r>
      <w:r>
        <w:rPr>
          <w:kern w:val="0"/>
          <w:sz w:val="24"/>
          <w:szCs w:val="24"/>
        </w:rPr>
        <w:t>条  加强社会调研，广泛收集同本实训（验）项目有关的生产、建设、管理、服务等第一线的技术资料，逐步把典型的、与岗位相关的专业技术知识引入实践教学中，实行案例教学。</w:t>
      </w:r>
    </w:p>
    <w:p w14:paraId="6FAA8729">
      <w:pPr>
        <w:pStyle w:val="13"/>
        <w:spacing w:line="500" w:lineRule="exact"/>
        <w:ind w:firstLine="0" w:firstLineChars="0"/>
        <w:jc w:val="center"/>
        <w:rPr>
          <w:kern w:val="0"/>
          <w:sz w:val="24"/>
          <w:szCs w:val="24"/>
        </w:rPr>
      </w:pPr>
      <w:r>
        <w:rPr>
          <w:kern w:val="0"/>
          <w:sz w:val="24"/>
          <w:szCs w:val="24"/>
        </w:rPr>
        <w:t>第四章  实训（验）过程</w:t>
      </w:r>
    </w:p>
    <w:p w14:paraId="7C1010D9">
      <w:pPr>
        <w:pStyle w:val="15"/>
        <w:spacing w:line="500" w:lineRule="exact"/>
        <w:ind w:firstLine="480"/>
        <w:rPr>
          <w:kern w:val="0"/>
          <w:sz w:val="24"/>
          <w:szCs w:val="24"/>
        </w:rPr>
      </w:pPr>
      <w:r>
        <w:rPr>
          <w:kern w:val="0"/>
          <w:sz w:val="24"/>
          <w:szCs w:val="24"/>
        </w:rPr>
        <w:t>第十条  任课教师必须严格执行实训（验）教学进度计划所规定的内容，不得因个人的熟练程度随意修正；对教学过程中确实存在的不合理成份，应提出修改意见，经学院领导同意后，方可进行调整。</w:t>
      </w:r>
    </w:p>
    <w:p w14:paraId="0F6356D6">
      <w:pPr>
        <w:pStyle w:val="15"/>
        <w:spacing w:line="500" w:lineRule="exact"/>
        <w:ind w:firstLine="480"/>
        <w:rPr>
          <w:kern w:val="0"/>
          <w:sz w:val="24"/>
          <w:szCs w:val="24"/>
        </w:rPr>
      </w:pPr>
      <w:r>
        <w:rPr>
          <w:kern w:val="0"/>
          <w:sz w:val="24"/>
          <w:szCs w:val="24"/>
        </w:rPr>
        <w:t>第十</w:t>
      </w:r>
      <w:r>
        <w:rPr>
          <w:rFonts w:hint="eastAsia"/>
          <w:kern w:val="0"/>
          <w:sz w:val="24"/>
          <w:szCs w:val="24"/>
        </w:rPr>
        <w:t>一</w:t>
      </w:r>
      <w:r>
        <w:rPr>
          <w:kern w:val="0"/>
          <w:sz w:val="24"/>
          <w:szCs w:val="24"/>
        </w:rPr>
        <w:t>条  实践教学过程的内容原则上要求层次较为明确，第一阶段是入门阶段（基本技能为主），以实训（验）教师示范教学为主，学生跟着教师边看、边听、边动手，强调学生掌握技能的能力和动作的规范；第二阶段是专题技能阶段，以教师指导、分析与启发为主，教师应给学生布置典型习题进行练习，并要求学生独立完成实践内容，这一</w:t>
      </w:r>
      <w:r>
        <w:rPr>
          <w:color w:val="000000"/>
          <w:kern w:val="0"/>
          <w:sz w:val="24"/>
          <w:szCs w:val="24"/>
        </w:rPr>
        <w:t>阶段侧重于培养学生独立分析、处理问题能力。各系部应积极创造条件</w:t>
      </w:r>
      <w:r>
        <w:rPr>
          <w:kern w:val="0"/>
          <w:sz w:val="24"/>
          <w:szCs w:val="24"/>
        </w:rPr>
        <w:t>，逐步增加具有现实岗位要求的岗前培训，有针对性地选择当地各相关行业的产品进行案例教学，在开展产、学、研的同时适当安排学生上岗训练。教师要加强对学生的质量、安全、生产成本及生产效率意识的培养，规范学生操作动作，以实际岗位要求水平指导学生，提高学生技能操作水平和岗位适应性。</w:t>
      </w:r>
    </w:p>
    <w:p w14:paraId="710708E9">
      <w:pPr>
        <w:pStyle w:val="15"/>
        <w:spacing w:line="500" w:lineRule="exact"/>
        <w:ind w:firstLine="480"/>
        <w:rPr>
          <w:kern w:val="0"/>
          <w:sz w:val="24"/>
          <w:szCs w:val="24"/>
        </w:rPr>
      </w:pPr>
      <w:r>
        <w:rPr>
          <w:kern w:val="0"/>
          <w:sz w:val="24"/>
          <w:szCs w:val="24"/>
        </w:rPr>
        <w:t>第十</w:t>
      </w:r>
      <w:r>
        <w:rPr>
          <w:rFonts w:hint="eastAsia"/>
          <w:kern w:val="0"/>
          <w:sz w:val="24"/>
          <w:szCs w:val="24"/>
        </w:rPr>
        <w:t>二</w:t>
      </w:r>
      <w:r>
        <w:rPr>
          <w:kern w:val="0"/>
          <w:sz w:val="24"/>
          <w:szCs w:val="24"/>
        </w:rPr>
        <w:t>条  在实践教学过程中，教师的讲授示范课时与学生动手实践课时比例要适当，编排要合理。既不能随意压缩课题，影响学生技能知识的掌握；又不能简单重复，使学生产生厌倦心态。尤其在实践教学过程的第二阶段，应根据学生掌握的情况适当增加新的训练内容。</w:t>
      </w:r>
    </w:p>
    <w:p w14:paraId="35EDC330">
      <w:pPr>
        <w:pStyle w:val="15"/>
        <w:spacing w:line="500" w:lineRule="exact"/>
        <w:ind w:firstLine="480"/>
        <w:rPr>
          <w:kern w:val="0"/>
          <w:sz w:val="24"/>
          <w:szCs w:val="24"/>
        </w:rPr>
      </w:pPr>
      <w:r>
        <w:rPr>
          <w:kern w:val="0"/>
          <w:sz w:val="24"/>
          <w:szCs w:val="24"/>
        </w:rPr>
        <w:t>第十</w:t>
      </w:r>
      <w:r>
        <w:rPr>
          <w:rFonts w:hint="eastAsia"/>
          <w:kern w:val="0"/>
          <w:sz w:val="24"/>
          <w:szCs w:val="24"/>
        </w:rPr>
        <w:t>三</w:t>
      </w:r>
      <w:r>
        <w:rPr>
          <w:kern w:val="0"/>
          <w:sz w:val="24"/>
          <w:szCs w:val="24"/>
        </w:rPr>
        <w:t>条  在实训（验）教学过程中，教师要充分采取启发、分析、示范、演示、总结各种教学方法，激发学生实训（验）兴趣。</w:t>
      </w:r>
    </w:p>
    <w:p w14:paraId="7D65DBAE">
      <w:pPr>
        <w:pStyle w:val="15"/>
        <w:spacing w:line="500" w:lineRule="exact"/>
        <w:ind w:firstLine="480"/>
        <w:rPr>
          <w:kern w:val="0"/>
          <w:sz w:val="24"/>
          <w:szCs w:val="24"/>
        </w:rPr>
      </w:pPr>
      <w:r>
        <w:rPr>
          <w:kern w:val="0"/>
          <w:sz w:val="24"/>
          <w:szCs w:val="24"/>
        </w:rPr>
        <w:t>在保障正常实训（验）教学秩序的前提下，教师应鼓励学生相互交流、讨论，使学生在有限时间内，掌握不同方式、不同条件下的实习内容。</w:t>
      </w:r>
    </w:p>
    <w:p w14:paraId="47A99AD8">
      <w:pPr>
        <w:pStyle w:val="15"/>
        <w:spacing w:line="500" w:lineRule="exact"/>
        <w:ind w:firstLine="480"/>
        <w:rPr>
          <w:kern w:val="0"/>
          <w:sz w:val="24"/>
          <w:szCs w:val="24"/>
        </w:rPr>
      </w:pPr>
      <w:r>
        <w:rPr>
          <w:kern w:val="0"/>
          <w:sz w:val="24"/>
          <w:szCs w:val="24"/>
        </w:rPr>
        <w:t>第十</w:t>
      </w:r>
      <w:r>
        <w:rPr>
          <w:rFonts w:hint="eastAsia"/>
          <w:kern w:val="0"/>
          <w:sz w:val="24"/>
          <w:szCs w:val="24"/>
        </w:rPr>
        <w:t>四</w:t>
      </w:r>
      <w:r>
        <w:rPr>
          <w:kern w:val="0"/>
          <w:sz w:val="24"/>
          <w:szCs w:val="24"/>
        </w:rPr>
        <w:t>条  实训（验）课程开始时，教师应宣布实训（验）纪律及实训（验）有关规章制度，并要求学生在实验中严格遵守；每次实训（验）结束后，教师应组织学生清理实训（验）场所和整理设备，并如</w:t>
      </w:r>
      <w:r>
        <w:rPr>
          <w:rFonts w:hint="eastAsia"/>
          <w:kern w:val="0"/>
          <w:sz w:val="24"/>
          <w:szCs w:val="24"/>
        </w:rPr>
        <w:t>协助管理人员</w:t>
      </w:r>
      <w:r>
        <w:rPr>
          <w:kern w:val="0"/>
          <w:sz w:val="24"/>
          <w:szCs w:val="24"/>
        </w:rPr>
        <w:t>实做好记录。</w:t>
      </w:r>
    </w:p>
    <w:p w14:paraId="50A63B64">
      <w:pPr>
        <w:pStyle w:val="15"/>
        <w:spacing w:line="500" w:lineRule="exact"/>
        <w:ind w:firstLine="480"/>
        <w:rPr>
          <w:kern w:val="0"/>
          <w:sz w:val="24"/>
          <w:szCs w:val="24"/>
        </w:rPr>
      </w:pPr>
      <w:r>
        <w:rPr>
          <w:kern w:val="0"/>
          <w:sz w:val="24"/>
          <w:szCs w:val="24"/>
        </w:rPr>
        <w:t>第十</w:t>
      </w:r>
      <w:r>
        <w:rPr>
          <w:rFonts w:hint="eastAsia"/>
          <w:kern w:val="0"/>
          <w:sz w:val="24"/>
          <w:szCs w:val="24"/>
        </w:rPr>
        <w:t>五</w:t>
      </w:r>
      <w:r>
        <w:rPr>
          <w:kern w:val="0"/>
          <w:sz w:val="24"/>
          <w:szCs w:val="24"/>
        </w:rPr>
        <w:t>条  每次（或每天）实训（验）结束后，教师应严格要求学生填写实训（验）报告，着重记录本次实训（验）过程、心得体会或感受。通过批改学生实习报告，发现学生存在的问题和不足，在实训（验）过程中，给予现场纠正、并进行重点解释和指导。在完成整个实训（验）环节后，教师应将实习报告情况反映在学生实训（验）成绩中。</w:t>
      </w:r>
    </w:p>
    <w:p w14:paraId="14414CE3">
      <w:pPr>
        <w:pStyle w:val="15"/>
        <w:spacing w:line="500" w:lineRule="exact"/>
        <w:ind w:firstLine="480"/>
        <w:rPr>
          <w:kern w:val="0"/>
          <w:sz w:val="24"/>
          <w:szCs w:val="24"/>
        </w:rPr>
      </w:pPr>
      <w:r>
        <w:rPr>
          <w:kern w:val="0"/>
          <w:sz w:val="24"/>
          <w:szCs w:val="24"/>
        </w:rPr>
        <w:t>第十</w:t>
      </w:r>
      <w:r>
        <w:rPr>
          <w:rFonts w:hint="eastAsia"/>
          <w:kern w:val="0"/>
          <w:sz w:val="24"/>
          <w:szCs w:val="24"/>
        </w:rPr>
        <w:t>六</w:t>
      </w:r>
      <w:r>
        <w:rPr>
          <w:kern w:val="0"/>
          <w:sz w:val="24"/>
          <w:szCs w:val="24"/>
        </w:rPr>
        <w:t>条  各实践课教师应提前准备好本实训（验）环节所用的教学参考资料，以保证实践教学的顺利进行。</w:t>
      </w:r>
    </w:p>
    <w:p w14:paraId="282F66F9">
      <w:pPr>
        <w:pStyle w:val="15"/>
        <w:spacing w:line="500" w:lineRule="exact"/>
        <w:ind w:firstLine="480"/>
        <w:rPr>
          <w:kern w:val="0"/>
          <w:sz w:val="24"/>
          <w:szCs w:val="24"/>
        </w:rPr>
      </w:pPr>
      <w:r>
        <w:rPr>
          <w:kern w:val="0"/>
          <w:sz w:val="24"/>
          <w:szCs w:val="24"/>
        </w:rPr>
        <w:t>第十</w:t>
      </w:r>
      <w:r>
        <w:rPr>
          <w:rFonts w:hint="eastAsia"/>
          <w:kern w:val="0"/>
          <w:sz w:val="24"/>
          <w:szCs w:val="24"/>
        </w:rPr>
        <w:t>七</w:t>
      </w:r>
      <w:r>
        <w:rPr>
          <w:kern w:val="0"/>
          <w:sz w:val="24"/>
          <w:szCs w:val="24"/>
        </w:rPr>
        <w:t>条  教师应提前将实训（验）项目通知学生，  布置预习任务。实训（验）教师应认真检查学生的预习情况，未按要求预习的学生，不能进行实训（验）。</w:t>
      </w:r>
    </w:p>
    <w:p w14:paraId="3D8E3560">
      <w:pPr>
        <w:pStyle w:val="15"/>
        <w:spacing w:line="500" w:lineRule="exact"/>
        <w:ind w:firstLine="480"/>
        <w:rPr>
          <w:kern w:val="0"/>
          <w:sz w:val="24"/>
          <w:szCs w:val="24"/>
        </w:rPr>
      </w:pPr>
      <w:r>
        <w:rPr>
          <w:kern w:val="0"/>
          <w:sz w:val="24"/>
          <w:szCs w:val="24"/>
        </w:rPr>
        <w:t>第</w:t>
      </w:r>
      <w:r>
        <w:rPr>
          <w:rFonts w:hint="eastAsia"/>
          <w:kern w:val="0"/>
          <w:sz w:val="24"/>
          <w:szCs w:val="24"/>
        </w:rPr>
        <w:t>十八</w:t>
      </w:r>
      <w:r>
        <w:rPr>
          <w:kern w:val="0"/>
          <w:sz w:val="24"/>
          <w:szCs w:val="24"/>
        </w:rPr>
        <w:t>条  实训（验）开始时，教师须将本实训（验）环节的各项要求逐项、明确地列出，让学生在实训（验）中对照项目查找不足。教师要对本次实训（验）情况作出总结，对实际操作中容易出现的问题重点讲解、反复强调，逐步增加学生的分析能力。</w:t>
      </w:r>
    </w:p>
    <w:p w14:paraId="13A27254">
      <w:pPr>
        <w:pStyle w:val="13"/>
        <w:spacing w:line="500" w:lineRule="exact"/>
        <w:ind w:firstLine="0" w:firstLineChars="0"/>
        <w:jc w:val="center"/>
        <w:rPr>
          <w:kern w:val="0"/>
          <w:sz w:val="24"/>
          <w:szCs w:val="24"/>
        </w:rPr>
      </w:pPr>
      <w:r>
        <w:rPr>
          <w:kern w:val="0"/>
          <w:sz w:val="24"/>
          <w:szCs w:val="24"/>
        </w:rPr>
        <w:t>第五章  实践课成绩考核管理</w:t>
      </w:r>
    </w:p>
    <w:p w14:paraId="5A08BACF">
      <w:pPr>
        <w:pStyle w:val="15"/>
        <w:spacing w:line="500" w:lineRule="exact"/>
        <w:ind w:firstLine="480"/>
        <w:rPr>
          <w:kern w:val="0"/>
          <w:sz w:val="24"/>
          <w:szCs w:val="24"/>
        </w:rPr>
      </w:pPr>
      <w:r>
        <w:rPr>
          <w:kern w:val="0"/>
          <w:sz w:val="24"/>
          <w:szCs w:val="24"/>
        </w:rPr>
        <w:t>第</w:t>
      </w:r>
      <w:r>
        <w:rPr>
          <w:rFonts w:hint="eastAsia"/>
          <w:kern w:val="0"/>
          <w:sz w:val="24"/>
          <w:szCs w:val="24"/>
        </w:rPr>
        <w:t>十九</w:t>
      </w:r>
      <w:r>
        <w:rPr>
          <w:kern w:val="0"/>
          <w:sz w:val="24"/>
          <w:szCs w:val="24"/>
        </w:rPr>
        <w:t>条  实践课成绩考核是检查学生实践课学习效果的一个重要手段，成绩考核按</w:t>
      </w:r>
      <w:r>
        <w:rPr>
          <w:rFonts w:hint="eastAsia"/>
          <w:kern w:val="0"/>
          <w:sz w:val="24"/>
          <w:szCs w:val="24"/>
        </w:rPr>
        <w:t>百</w:t>
      </w:r>
      <w:r>
        <w:rPr>
          <w:kern w:val="0"/>
          <w:sz w:val="24"/>
          <w:szCs w:val="24"/>
        </w:rPr>
        <w:t>分制给予记分。实践课成绩包括平时成绩（占总成绩的30%）和本次实训（验）成绩（占总成绩的70%），教师可将纪律、基本理论知识、日常操作规范列为平时成绩考核项目；实训（验）结束后，教师要组织学生进行操作技能测验，根据学生的测验成绩，结合实习报告的完成情况和平时成绩，给出学生此次实训（验）的总成绩。</w:t>
      </w:r>
    </w:p>
    <w:p w14:paraId="1BF37D2E">
      <w:pPr>
        <w:pStyle w:val="13"/>
        <w:spacing w:line="500" w:lineRule="exact"/>
        <w:ind w:firstLine="0" w:firstLineChars="0"/>
        <w:jc w:val="center"/>
        <w:rPr>
          <w:kern w:val="0"/>
          <w:sz w:val="24"/>
          <w:szCs w:val="24"/>
        </w:rPr>
      </w:pPr>
      <w:r>
        <w:rPr>
          <w:kern w:val="0"/>
          <w:sz w:val="24"/>
          <w:szCs w:val="24"/>
        </w:rPr>
        <w:t>第六章  教研活动</w:t>
      </w:r>
    </w:p>
    <w:p w14:paraId="6716095A">
      <w:pPr>
        <w:pStyle w:val="15"/>
        <w:spacing w:line="500" w:lineRule="exact"/>
        <w:ind w:firstLine="480"/>
        <w:rPr>
          <w:kern w:val="0"/>
          <w:sz w:val="24"/>
          <w:szCs w:val="24"/>
        </w:rPr>
      </w:pPr>
      <w:r>
        <w:rPr>
          <w:kern w:val="0"/>
          <w:sz w:val="24"/>
          <w:szCs w:val="24"/>
        </w:rPr>
        <w:t>第二十条  实训（验）室要组织教师从事教研活动，通过开展观摩教学、公开课等形式多样的教学活动，让教师之间加强交流、相互学习、充实教学内容，改进教学方法。</w:t>
      </w:r>
    </w:p>
    <w:p w14:paraId="5371B203">
      <w:pPr>
        <w:pStyle w:val="15"/>
        <w:spacing w:line="500" w:lineRule="exact"/>
        <w:ind w:firstLine="480"/>
        <w:rPr>
          <w:kern w:val="0"/>
          <w:sz w:val="24"/>
          <w:szCs w:val="24"/>
        </w:rPr>
      </w:pPr>
      <w:r>
        <w:rPr>
          <w:kern w:val="0"/>
          <w:sz w:val="24"/>
          <w:szCs w:val="24"/>
        </w:rPr>
        <w:t>第二十</w:t>
      </w:r>
      <w:r>
        <w:rPr>
          <w:rFonts w:hint="eastAsia"/>
          <w:kern w:val="0"/>
          <w:sz w:val="24"/>
          <w:szCs w:val="24"/>
        </w:rPr>
        <w:t>一</w:t>
      </w:r>
      <w:r>
        <w:rPr>
          <w:kern w:val="0"/>
          <w:sz w:val="24"/>
          <w:szCs w:val="24"/>
        </w:rPr>
        <w:t>条  实训（验）室要积极建立与社会的联系，使实训（验）教学尽快成为产、学、研一体化的模式。</w:t>
      </w:r>
    </w:p>
    <w:p w14:paraId="4BC701A5">
      <w:pPr>
        <w:pStyle w:val="15"/>
        <w:spacing w:line="500" w:lineRule="exact"/>
        <w:ind w:firstLine="480"/>
        <w:rPr>
          <w:kern w:val="0"/>
          <w:sz w:val="24"/>
          <w:szCs w:val="24"/>
        </w:rPr>
      </w:pPr>
      <w:r>
        <w:rPr>
          <w:kern w:val="0"/>
          <w:sz w:val="24"/>
          <w:szCs w:val="24"/>
        </w:rPr>
        <w:t>第二十</w:t>
      </w:r>
      <w:r>
        <w:rPr>
          <w:rFonts w:hint="eastAsia"/>
          <w:kern w:val="0"/>
          <w:sz w:val="24"/>
          <w:szCs w:val="24"/>
        </w:rPr>
        <w:t>二</w:t>
      </w:r>
      <w:r>
        <w:rPr>
          <w:kern w:val="0"/>
          <w:sz w:val="24"/>
          <w:szCs w:val="24"/>
        </w:rPr>
        <w:t>条  应有实训（验）教师到企业实际岗位锻炼总计划和年度计划，使青年教师尽快掌握岗位技能，提高自身的业务水平。对已参加过岗位锻炼的教师，也应适当安排进行岗位适应性训练，以适应经济技术发展要求。</w:t>
      </w:r>
    </w:p>
    <w:p w14:paraId="2C96E7A4">
      <w:pPr>
        <w:pStyle w:val="13"/>
        <w:spacing w:line="500" w:lineRule="exact"/>
        <w:ind w:firstLine="0" w:firstLineChars="0"/>
        <w:jc w:val="center"/>
        <w:rPr>
          <w:kern w:val="0"/>
          <w:sz w:val="24"/>
          <w:szCs w:val="24"/>
        </w:rPr>
      </w:pPr>
      <w:r>
        <w:rPr>
          <w:kern w:val="0"/>
          <w:sz w:val="24"/>
          <w:szCs w:val="24"/>
        </w:rPr>
        <w:t>第七章  附则</w:t>
      </w:r>
    </w:p>
    <w:p w14:paraId="34414A1B">
      <w:pPr>
        <w:pStyle w:val="15"/>
        <w:spacing w:line="500" w:lineRule="exact"/>
        <w:ind w:firstLine="480"/>
        <w:rPr>
          <w:rFonts w:hint="eastAsia" w:cs="宋体"/>
          <w:kern w:val="0"/>
          <w:sz w:val="24"/>
          <w:szCs w:val="24"/>
        </w:rPr>
      </w:pPr>
      <w:r>
        <w:rPr>
          <w:rFonts w:cs="宋体"/>
          <w:kern w:val="0"/>
          <w:sz w:val="24"/>
          <w:szCs w:val="24"/>
        </w:rPr>
        <w:t>第二十</w:t>
      </w:r>
      <w:r>
        <w:rPr>
          <w:rFonts w:hint="eastAsia" w:cs="宋体"/>
          <w:kern w:val="0"/>
          <w:sz w:val="24"/>
          <w:szCs w:val="24"/>
        </w:rPr>
        <w:t>三</w:t>
      </w:r>
      <w:r>
        <w:rPr>
          <w:rFonts w:cs="宋体"/>
          <w:kern w:val="0"/>
          <w:sz w:val="24"/>
          <w:szCs w:val="24"/>
        </w:rPr>
        <w:t xml:space="preserve">条  </w:t>
      </w:r>
      <w:r>
        <w:rPr>
          <w:rFonts w:hint="eastAsia" w:cs="宋体"/>
          <w:kern w:val="0"/>
          <w:sz w:val="24"/>
          <w:szCs w:val="24"/>
        </w:rPr>
        <w:t>本规定自20</w:t>
      </w:r>
      <w:r>
        <w:rPr>
          <w:rFonts w:cs="宋体"/>
          <w:kern w:val="0"/>
          <w:sz w:val="24"/>
          <w:szCs w:val="24"/>
        </w:rPr>
        <w:t>23</w:t>
      </w:r>
      <w:r>
        <w:rPr>
          <w:rFonts w:hint="eastAsia" w:cs="宋体"/>
          <w:kern w:val="0"/>
          <w:sz w:val="24"/>
          <w:szCs w:val="24"/>
        </w:rPr>
        <w:t>年秋期开始执行，未尽事宜，由</w:t>
      </w:r>
      <w:r>
        <w:rPr>
          <w:rFonts w:hint="eastAsia" w:cs="宋体"/>
          <w:kern w:val="0"/>
          <w:sz w:val="24"/>
          <w:szCs w:val="24"/>
          <w:lang w:val="en-US" w:eastAsia="zh-CN"/>
        </w:rPr>
        <w:t>经济与</w:t>
      </w:r>
      <w:r>
        <w:rPr>
          <w:rFonts w:hint="eastAsia" w:cs="宋体"/>
          <w:kern w:val="0"/>
          <w:sz w:val="24"/>
          <w:szCs w:val="24"/>
        </w:rPr>
        <w:t>管理学院负责解释。</w:t>
      </w:r>
    </w:p>
    <w:p w14:paraId="47C4CB3E">
      <w:pPr>
        <w:pStyle w:val="15"/>
        <w:spacing w:line="500" w:lineRule="exact"/>
        <w:ind w:firstLine="480"/>
        <w:rPr>
          <w:rFonts w:cs="宋体"/>
          <w:kern w:val="0"/>
          <w:sz w:val="24"/>
          <w:szCs w:val="24"/>
        </w:rPr>
      </w:pPr>
    </w:p>
    <w:p w14:paraId="63B5F6C4">
      <w:pPr>
        <w:pStyle w:val="12"/>
        <w:spacing w:line="800" w:lineRule="exact"/>
        <w:rPr>
          <w:rFonts w:hint="eastAsia"/>
          <w:kern w:val="36"/>
        </w:rPr>
      </w:pPr>
      <w:r>
        <w:rPr>
          <w:sz w:val="24"/>
          <w:szCs w:val="24"/>
        </w:rPr>
        <w:br w:type="page"/>
      </w:r>
      <w:bookmarkStart w:id="2" w:name="_Toc164873120"/>
      <w:bookmarkStart w:id="3" w:name="_Toc22677"/>
      <w:r>
        <w:rPr>
          <w:rFonts w:hint="eastAsia"/>
          <w:kern w:val="36"/>
          <w:lang w:val="en-US" w:eastAsia="zh-CN"/>
        </w:rPr>
        <w:t>经济与</w:t>
      </w:r>
      <w:r>
        <w:rPr>
          <w:rFonts w:hint="eastAsia"/>
          <w:kern w:val="36"/>
        </w:rPr>
        <w:t>管理学院本科生毕业设计（论文）工作条例</w:t>
      </w:r>
      <w:bookmarkEnd w:id="2"/>
      <w:bookmarkEnd w:id="3"/>
    </w:p>
    <w:p w14:paraId="56C8B6F6">
      <w:pPr>
        <w:pStyle w:val="11"/>
        <w:spacing w:before="0" w:beforeAutospacing="0" w:after="0" w:afterAutospacing="0"/>
        <w:jc w:val="center"/>
        <w:rPr>
          <w:rFonts w:hint="eastAsia"/>
          <w:b/>
          <w:sz w:val="21"/>
          <w:szCs w:val="21"/>
        </w:rPr>
      </w:pPr>
    </w:p>
    <w:p w14:paraId="6D1FDB93">
      <w:pPr>
        <w:pStyle w:val="15"/>
        <w:rPr>
          <w:rFonts w:hint="eastAsia"/>
          <w:kern w:val="0"/>
        </w:rPr>
      </w:pPr>
      <w:r>
        <w:rPr>
          <w:kern w:val="0"/>
        </w:rPr>
        <w:t>毕业设计（论文）是本科人才培养方案的重要组成部分，是培养学生创新思维、提高学生实践能力的有效途径，是学生综合运用所学专业知识解决学术和实际问题的重要方式，是反映学生全面素质和能力的重要标志。为进一步规范我</w:t>
      </w:r>
      <w:r>
        <w:rPr>
          <w:rFonts w:hint="eastAsia"/>
          <w:kern w:val="0"/>
        </w:rPr>
        <w:t>院</w:t>
      </w:r>
      <w:r>
        <w:rPr>
          <w:kern w:val="0"/>
        </w:rPr>
        <w:t>毕业设计（论文）管理，提高毕业设计（论文）质量，培养高素质应用型人才，特制订本条例。</w:t>
      </w:r>
    </w:p>
    <w:p w14:paraId="7A3778EE">
      <w:pPr>
        <w:pStyle w:val="13"/>
        <w:rPr>
          <w:rFonts w:hint="eastAsia"/>
          <w:kern w:val="0"/>
        </w:rPr>
      </w:pPr>
      <w:r>
        <w:rPr>
          <w:rFonts w:hint="eastAsia"/>
          <w:kern w:val="0"/>
        </w:rPr>
        <w:t>一、组织领导</w:t>
      </w:r>
    </w:p>
    <w:p w14:paraId="3D273D45">
      <w:pPr>
        <w:pStyle w:val="15"/>
        <w:rPr>
          <w:rFonts w:hint="eastAsia"/>
          <w:kern w:val="0"/>
        </w:rPr>
      </w:pPr>
      <w:r>
        <w:rPr>
          <w:rFonts w:hint="eastAsia"/>
          <w:kern w:val="0"/>
        </w:rPr>
        <w:t>1.</w:t>
      </w:r>
      <w:r>
        <w:rPr>
          <w:kern w:val="0"/>
        </w:rPr>
        <w:t>每届毕业设计（论文）工作开展之际，成立以</w:t>
      </w:r>
      <w:r>
        <w:rPr>
          <w:rFonts w:hint="eastAsia"/>
          <w:kern w:val="0"/>
        </w:rPr>
        <w:t>院长为组长，</w:t>
      </w:r>
      <w:r>
        <w:rPr>
          <w:kern w:val="0"/>
        </w:rPr>
        <w:t>主管教学</w:t>
      </w:r>
      <w:r>
        <w:rPr>
          <w:rFonts w:hint="eastAsia"/>
          <w:kern w:val="0"/>
        </w:rPr>
        <w:t>副院长</w:t>
      </w:r>
      <w:r>
        <w:rPr>
          <w:kern w:val="0"/>
        </w:rPr>
        <w:t>为</w:t>
      </w:r>
      <w:r>
        <w:rPr>
          <w:rFonts w:hint="eastAsia"/>
          <w:kern w:val="0"/>
        </w:rPr>
        <w:t>副组长，系主任和教学秘书为成员</w:t>
      </w:r>
      <w:r>
        <w:rPr>
          <w:kern w:val="0"/>
        </w:rPr>
        <w:t>的学</w:t>
      </w:r>
      <w:r>
        <w:rPr>
          <w:rFonts w:hint="eastAsia"/>
          <w:kern w:val="0"/>
        </w:rPr>
        <w:t>院</w:t>
      </w:r>
      <w:r>
        <w:rPr>
          <w:kern w:val="0"/>
        </w:rPr>
        <w:t>毕业设计（论文）工作</w:t>
      </w:r>
      <w:r>
        <w:rPr>
          <w:rFonts w:hint="eastAsia"/>
          <w:kern w:val="0"/>
        </w:rPr>
        <w:t>领导小组</w:t>
      </w:r>
      <w:r>
        <w:rPr>
          <w:kern w:val="0"/>
        </w:rPr>
        <w:t>，负责该项工作的全面领导</w:t>
      </w:r>
      <w:r>
        <w:rPr>
          <w:rFonts w:hint="eastAsia"/>
          <w:kern w:val="0"/>
        </w:rPr>
        <w:t>。</w:t>
      </w:r>
    </w:p>
    <w:p w14:paraId="25664ED1">
      <w:pPr>
        <w:pStyle w:val="15"/>
        <w:rPr>
          <w:rFonts w:hint="eastAsia"/>
          <w:kern w:val="0"/>
        </w:rPr>
      </w:pPr>
      <w:r>
        <w:rPr>
          <w:rFonts w:hint="eastAsia"/>
          <w:kern w:val="0"/>
        </w:rPr>
        <w:t>2.各系分别成立</w:t>
      </w:r>
      <w:r>
        <w:rPr>
          <w:kern w:val="0"/>
        </w:rPr>
        <w:t>毕业设计（论文）指导委员会</w:t>
      </w:r>
      <w:r>
        <w:rPr>
          <w:rFonts w:hint="eastAsia"/>
          <w:kern w:val="0"/>
        </w:rPr>
        <w:t>和答辩委员会。负责毕业设计（论文）的选题审批，指导论文选题、开题、撰写、答辩以及论文归档等业务工作。</w:t>
      </w:r>
    </w:p>
    <w:p w14:paraId="60EA7E17">
      <w:pPr>
        <w:pStyle w:val="13"/>
        <w:rPr>
          <w:rFonts w:hint="eastAsia"/>
          <w:kern w:val="0"/>
        </w:rPr>
      </w:pPr>
      <w:r>
        <w:rPr>
          <w:rFonts w:hint="eastAsia"/>
          <w:kern w:val="0"/>
        </w:rPr>
        <w:t>二、选题</w:t>
      </w:r>
    </w:p>
    <w:p w14:paraId="1EF43437">
      <w:pPr>
        <w:pStyle w:val="15"/>
        <w:rPr>
          <w:rFonts w:hint="eastAsia"/>
          <w:kern w:val="0"/>
        </w:rPr>
      </w:pPr>
      <w:r>
        <w:rPr>
          <w:rFonts w:hint="eastAsia"/>
          <w:kern w:val="0"/>
        </w:rPr>
        <w:t>1.毕业论文选题可由指导教师提供选题由学生自行选择，也可以由学生自定符合专业要求的选题。</w:t>
      </w:r>
    </w:p>
    <w:p w14:paraId="1983DF20">
      <w:pPr>
        <w:pStyle w:val="15"/>
        <w:rPr>
          <w:rFonts w:hint="eastAsia"/>
          <w:kern w:val="0"/>
        </w:rPr>
      </w:pPr>
      <w:r>
        <w:rPr>
          <w:rFonts w:hint="eastAsia"/>
          <w:kern w:val="0"/>
        </w:rPr>
        <w:t>2.</w:t>
      </w:r>
      <w:r>
        <w:rPr>
          <w:kern w:val="0"/>
        </w:rPr>
        <w:t>毕业设计（论文）原则上一人一题</w:t>
      </w:r>
      <w:r>
        <w:rPr>
          <w:rFonts w:hint="eastAsia"/>
          <w:kern w:val="0"/>
        </w:rPr>
        <w:t>。</w:t>
      </w:r>
      <w:r>
        <w:rPr>
          <w:kern w:val="0"/>
        </w:rPr>
        <w:t>如需数人合作完成同一选题，必须明确每名学生独立完成的任务，并根据实际情况在题目上加以区别，每人必须完成其所承担的工作并独立创作设计或撰写论文。</w:t>
      </w:r>
    </w:p>
    <w:p w14:paraId="73138A7D">
      <w:pPr>
        <w:pStyle w:val="15"/>
        <w:rPr>
          <w:rFonts w:hint="eastAsia"/>
          <w:kern w:val="0"/>
        </w:rPr>
      </w:pPr>
      <w:r>
        <w:rPr>
          <w:rFonts w:hint="eastAsia"/>
          <w:kern w:val="0"/>
        </w:rPr>
        <w:t>3.选题实行双向选择。学生先选择指导教师，指导教师再根据学生选题情况选择学生。</w:t>
      </w:r>
    </w:p>
    <w:p w14:paraId="4FB4E2A2">
      <w:pPr>
        <w:pStyle w:val="13"/>
        <w:rPr>
          <w:rFonts w:hint="eastAsia"/>
          <w:kern w:val="0"/>
        </w:rPr>
      </w:pPr>
      <w:r>
        <w:rPr>
          <w:rFonts w:hint="eastAsia"/>
          <w:kern w:val="0"/>
        </w:rPr>
        <w:t>三、开题</w:t>
      </w:r>
    </w:p>
    <w:p w14:paraId="69673931">
      <w:pPr>
        <w:pStyle w:val="15"/>
        <w:rPr>
          <w:rFonts w:hint="eastAsia"/>
          <w:kern w:val="0"/>
        </w:rPr>
      </w:pPr>
      <w:r>
        <w:rPr>
          <w:rFonts w:hint="eastAsia"/>
        </w:rPr>
        <w:t>1.</w:t>
      </w:r>
      <w:r>
        <w:rPr>
          <w:kern w:val="0"/>
        </w:rPr>
        <w:t>学生在查阅相关资料后遵照</w:t>
      </w:r>
      <w:r>
        <w:rPr>
          <w:rFonts w:hint="eastAsia"/>
          <w:kern w:val="0"/>
        </w:rPr>
        <w:t>指导</w:t>
      </w:r>
      <w:r>
        <w:rPr>
          <w:kern w:val="0"/>
        </w:rPr>
        <w:t>教师要求填写《长江师范学院毕业设计（论文）开题报告》。</w:t>
      </w:r>
    </w:p>
    <w:p w14:paraId="3809EC8F">
      <w:pPr>
        <w:pStyle w:val="15"/>
        <w:rPr>
          <w:rFonts w:hint="eastAsia"/>
          <w:bCs/>
          <w:lang w:val="zh-CN"/>
        </w:rPr>
      </w:pPr>
      <w:r>
        <w:rPr>
          <w:rFonts w:hint="eastAsia"/>
          <w:kern w:val="0"/>
        </w:rPr>
        <w:t>2.</w:t>
      </w:r>
      <w:r>
        <w:rPr>
          <w:kern w:val="0"/>
        </w:rPr>
        <w:t>学院组织开题报告会</w:t>
      </w:r>
      <w:r>
        <w:rPr>
          <w:rFonts w:hint="eastAsia"/>
          <w:kern w:val="0"/>
        </w:rPr>
        <w:t>，</w:t>
      </w:r>
      <w:r>
        <w:rPr>
          <w:rFonts w:hint="eastAsia"/>
        </w:rPr>
        <w:t>开题报告人汇报的主要内容包括：</w:t>
      </w:r>
      <w:r>
        <w:rPr>
          <w:rFonts w:hint="eastAsia"/>
          <w:bCs/>
          <w:lang w:val="zh-CN"/>
        </w:rPr>
        <w:t>选题依据、该选题研究现状、主要研究内容与研究方法、选题研究的主客观条件、研究进度安排等。</w:t>
      </w:r>
    </w:p>
    <w:p w14:paraId="6FC50908">
      <w:pPr>
        <w:pStyle w:val="15"/>
        <w:rPr>
          <w:rFonts w:hint="eastAsia"/>
          <w:kern w:val="0"/>
        </w:rPr>
      </w:pPr>
      <w:r>
        <w:rPr>
          <w:rFonts w:hint="eastAsia"/>
          <w:bCs/>
          <w:lang w:val="zh-CN"/>
        </w:rPr>
        <w:t>3.</w:t>
      </w:r>
      <w:r>
        <w:rPr>
          <w:kern w:val="0"/>
        </w:rPr>
        <w:t>开题报告会</w:t>
      </w:r>
      <w:r>
        <w:rPr>
          <w:rFonts w:hint="eastAsia"/>
          <w:kern w:val="0"/>
        </w:rPr>
        <w:t>指导实行教师回避原则。</w:t>
      </w:r>
    </w:p>
    <w:p w14:paraId="74F86500">
      <w:pPr>
        <w:pStyle w:val="15"/>
        <w:rPr>
          <w:rFonts w:hint="eastAsia"/>
          <w:kern w:val="0"/>
        </w:rPr>
      </w:pPr>
      <w:r>
        <w:rPr>
          <w:rFonts w:hint="eastAsia"/>
          <w:kern w:val="0"/>
        </w:rPr>
        <w:t>4.</w:t>
      </w:r>
      <w:r>
        <w:rPr>
          <w:kern w:val="0"/>
        </w:rPr>
        <w:t>开题未通过的学生须在教师指导下重新开题。</w:t>
      </w:r>
    </w:p>
    <w:p w14:paraId="78479CD2">
      <w:pPr>
        <w:pStyle w:val="15"/>
        <w:rPr>
          <w:rFonts w:hint="eastAsia"/>
          <w:kern w:val="0"/>
        </w:rPr>
      </w:pPr>
      <w:r>
        <w:rPr>
          <w:rFonts w:hint="eastAsia"/>
          <w:kern w:val="0"/>
        </w:rPr>
        <w:t>5.</w:t>
      </w:r>
      <w:r>
        <w:rPr>
          <w:kern w:val="0"/>
        </w:rPr>
        <w:t>确定后</w:t>
      </w:r>
      <w:r>
        <w:rPr>
          <w:rFonts w:hint="eastAsia"/>
          <w:kern w:val="0"/>
        </w:rPr>
        <w:t>的选题</w:t>
      </w:r>
      <w:r>
        <w:rPr>
          <w:kern w:val="0"/>
        </w:rPr>
        <w:t>原则上不得随意更改，如确需更改</w:t>
      </w:r>
      <w:r>
        <w:rPr>
          <w:rFonts w:hint="eastAsia"/>
          <w:kern w:val="0"/>
        </w:rPr>
        <w:t>，需要重新开题。</w:t>
      </w:r>
    </w:p>
    <w:p w14:paraId="6E580CD0">
      <w:pPr>
        <w:pStyle w:val="13"/>
        <w:rPr>
          <w:rFonts w:hint="eastAsia"/>
          <w:kern w:val="0"/>
        </w:rPr>
      </w:pPr>
      <w:r>
        <w:rPr>
          <w:rFonts w:hint="eastAsia"/>
          <w:kern w:val="0"/>
        </w:rPr>
        <w:t>四、指导与撰写</w:t>
      </w:r>
    </w:p>
    <w:p w14:paraId="42F07063">
      <w:pPr>
        <w:pStyle w:val="15"/>
        <w:rPr>
          <w:rFonts w:hint="eastAsia"/>
          <w:kern w:val="0"/>
        </w:rPr>
      </w:pPr>
      <w:r>
        <w:rPr>
          <w:rFonts w:hint="eastAsia"/>
        </w:rPr>
        <w:t>1.</w:t>
      </w:r>
      <w:r>
        <w:rPr>
          <w:kern w:val="0"/>
        </w:rPr>
        <w:t>毕业设计（论文）指导教师</w:t>
      </w:r>
      <w:r>
        <w:rPr>
          <w:rFonts w:hint="eastAsia"/>
          <w:kern w:val="0"/>
        </w:rPr>
        <w:t>原则上</w:t>
      </w:r>
      <w:r>
        <w:rPr>
          <w:kern w:val="0"/>
        </w:rPr>
        <w:t>由讲师（或具有硕士学位）及其以上职称的教师担任</w:t>
      </w:r>
      <w:r>
        <w:rPr>
          <w:rFonts w:hint="eastAsia"/>
          <w:kern w:val="0"/>
        </w:rPr>
        <w:t>。</w:t>
      </w:r>
      <w:r>
        <w:rPr>
          <w:kern w:val="0"/>
        </w:rPr>
        <w:t>在校外实习基地或其他单位进行毕业设计（论文）的学生，可</w:t>
      </w:r>
      <w:r>
        <w:rPr>
          <w:rFonts w:hint="eastAsia"/>
          <w:kern w:val="0"/>
        </w:rPr>
        <w:t>由</w:t>
      </w:r>
      <w:r>
        <w:rPr>
          <w:kern w:val="0"/>
        </w:rPr>
        <w:t>富有实践经验且相当于讲师（或具有硕士学位）及其以上职称的工程技术人员、研究人员或教师担任指导教师。</w:t>
      </w:r>
    </w:p>
    <w:p w14:paraId="1D14644D">
      <w:pPr>
        <w:pStyle w:val="15"/>
        <w:rPr>
          <w:rFonts w:hint="eastAsia"/>
          <w:kern w:val="0"/>
        </w:rPr>
      </w:pPr>
      <w:r>
        <w:rPr>
          <w:rFonts w:hint="eastAsia"/>
          <w:kern w:val="0"/>
        </w:rPr>
        <w:t>2.</w:t>
      </w:r>
      <w:r>
        <w:rPr>
          <w:kern w:val="0"/>
        </w:rPr>
        <w:t>毕业设计（论文）开始后，指导教师必须定期指导，</w:t>
      </w:r>
      <w:r>
        <w:rPr>
          <w:rFonts w:hint="eastAsia"/>
          <w:kern w:val="0"/>
        </w:rPr>
        <w:t>每位学生要完成三稿，才能进行定稿。</w:t>
      </w:r>
    </w:p>
    <w:p w14:paraId="3258ABC0">
      <w:pPr>
        <w:pStyle w:val="15"/>
        <w:rPr>
          <w:rFonts w:hint="eastAsia"/>
          <w:kern w:val="0"/>
        </w:rPr>
      </w:pPr>
      <w:r>
        <w:rPr>
          <w:rFonts w:hint="eastAsia"/>
        </w:rPr>
        <w:t>3.</w:t>
      </w:r>
      <w:r>
        <w:rPr>
          <w:kern w:val="0"/>
        </w:rPr>
        <w:t>毕业设计（论文）的设计和撰写应遵守学术道德和学术规范，出现抄袭、雷同、伪造数据、请人</w:t>
      </w:r>
      <w:r>
        <w:rPr>
          <w:rFonts w:hint="eastAsia"/>
          <w:kern w:val="0"/>
        </w:rPr>
        <w:t>或A</w:t>
      </w:r>
      <w:r>
        <w:rPr>
          <w:kern w:val="0"/>
        </w:rPr>
        <w:t>I代写等现象，一经查实视情节轻重按考试违纪</w:t>
      </w:r>
      <w:r>
        <w:rPr>
          <w:rFonts w:hint="eastAsia"/>
          <w:kern w:val="0"/>
        </w:rPr>
        <w:t>或作弊</w:t>
      </w:r>
      <w:r>
        <w:rPr>
          <w:kern w:val="0"/>
        </w:rPr>
        <w:t>处理，并</w:t>
      </w:r>
      <w:r>
        <w:rPr>
          <w:rFonts w:hint="eastAsia"/>
          <w:kern w:val="0"/>
        </w:rPr>
        <w:t>根据具体情况</w:t>
      </w:r>
      <w:r>
        <w:rPr>
          <w:kern w:val="0"/>
        </w:rPr>
        <w:t>追究指导教师的相关责任。</w:t>
      </w:r>
    </w:p>
    <w:p w14:paraId="0EC1AD0F">
      <w:pPr>
        <w:pStyle w:val="13"/>
        <w:rPr>
          <w:rFonts w:hint="eastAsia"/>
          <w:kern w:val="0"/>
        </w:rPr>
      </w:pPr>
      <w:r>
        <w:rPr>
          <w:rFonts w:hint="eastAsia"/>
          <w:kern w:val="0"/>
        </w:rPr>
        <w:t>五、评阅</w:t>
      </w:r>
    </w:p>
    <w:p w14:paraId="3718D6CA">
      <w:pPr>
        <w:pStyle w:val="15"/>
        <w:rPr>
          <w:rFonts w:hint="eastAsia"/>
          <w:kern w:val="0"/>
        </w:rPr>
      </w:pPr>
      <w:r>
        <w:rPr>
          <w:rFonts w:hint="eastAsia"/>
          <w:kern w:val="0"/>
        </w:rPr>
        <w:t>1.</w:t>
      </w:r>
      <w:r>
        <w:rPr>
          <w:kern w:val="0"/>
        </w:rPr>
        <w:t>毕业设计（论文）</w:t>
      </w:r>
      <w:r>
        <w:rPr>
          <w:rFonts w:hint="eastAsia"/>
          <w:kern w:val="0"/>
        </w:rPr>
        <w:t>评阅包括指导教师评阅和盲审评阅。</w:t>
      </w:r>
    </w:p>
    <w:p w14:paraId="4EF4E204">
      <w:pPr>
        <w:pStyle w:val="15"/>
        <w:rPr>
          <w:rFonts w:hint="eastAsia"/>
          <w:kern w:val="0"/>
        </w:rPr>
      </w:pPr>
      <w:r>
        <w:rPr>
          <w:rFonts w:hint="eastAsia"/>
          <w:kern w:val="0"/>
        </w:rPr>
        <w:t>2.</w:t>
      </w:r>
      <w:r>
        <w:rPr>
          <w:kern w:val="0"/>
        </w:rPr>
        <w:t>学生毕业设计（论文）完成后，首先交指导教师评阅</w:t>
      </w:r>
      <w:r>
        <w:rPr>
          <w:rFonts w:hint="eastAsia"/>
          <w:kern w:val="0"/>
        </w:rPr>
        <w:t>，</w:t>
      </w:r>
      <w:r>
        <w:rPr>
          <w:kern w:val="0"/>
        </w:rPr>
        <w:t>对学生的工作态度、工作能力、设计（论文）质量等做出评价，并给出是否同意</w:t>
      </w:r>
      <w:r>
        <w:rPr>
          <w:rFonts w:hint="eastAsia"/>
          <w:kern w:val="0"/>
        </w:rPr>
        <w:t>盲审</w:t>
      </w:r>
      <w:r>
        <w:rPr>
          <w:kern w:val="0"/>
        </w:rPr>
        <w:t>的意见。</w:t>
      </w:r>
    </w:p>
    <w:p w14:paraId="238F9D1B">
      <w:pPr>
        <w:pStyle w:val="15"/>
        <w:rPr>
          <w:rFonts w:hint="eastAsia"/>
          <w:kern w:val="0"/>
        </w:rPr>
      </w:pPr>
      <w:r>
        <w:rPr>
          <w:rFonts w:hint="eastAsia"/>
          <w:kern w:val="0"/>
        </w:rPr>
        <w:t>3.各专业答辩委员会组织教师进行论文盲审，盲审论文一般由3位老师组成。以下情况论文不能通过盲审：3位老师中有2位或2位以上老师评审分数低于60分的；3位老师中有1位老师的评审分数低于60分，并且平均分数低于60分的。</w:t>
      </w:r>
    </w:p>
    <w:p w14:paraId="578ACCA1">
      <w:pPr>
        <w:pStyle w:val="15"/>
        <w:rPr>
          <w:rFonts w:hint="eastAsia"/>
          <w:kern w:val="0"/>
        </w:rPr>
      </w:pPr>
      <w:r>
        <w:rPr>
          <w:rFonts w:hint="eastAsia"/>
          <w:kern w:val="0"/>
        </w:rPr>
        <w:t>4.</w:t>
      </w:r>
      <w:r>
        <w:rPr>
          <w:kern w:val="0"/>
        </w:rPr>
        <w:t>对于</w:t>
      </w:r>
      <w:r>
        <w:rPr>
          <w:rFonts w:hint="eastAsia"/>
          <w:kern w:val="0"/>
        </w:rPr>
        <w:t>盲审</w:t>
      </w:r>
      <w:r>
        <w:rPr>
          <w:kern w:val="0"/>
        </w:rPr>
        <w:t>不合格的设计或论文，学生应根据</w:t>
      </w:r>
      <w:r>
        <w:rPr>
          <w:rFonts w:hint="eastAsia"/>
          <w:kern w:val="0"/>
        </w:rPr>
        <w:t>评审</w:t>
      </w:r>
      <w:r>
        <w:rPr>
          <w:kern w:val="0"/>
        </w:rPr>
        <w:t>教师给出的意见对设计或论文做出修改后，方可再次提交答辩申请。</w:t>
      </w:r>
    </w:p>
    <w:p w14:paraId="02D922B2">
      <w:pPr>
        <w:pStyle w:val="13"/>
        <w:rPr>
          <w:rFonts w:hint="eastAsia"/>
          <w:kern w:val="0"/>
        </w:rPr>
      </w:pPr>
      <w:r>
        <w:rPr>
          <w:rFonts w:hint="eastAsia"/>
          <w:kern w:val="0"/>
        </w:rPr>
        <w:t>六、答辩</w:t>
      </w:r>
    </w:p>
    <w:p w14:paraId="5F14B0D9">
      <w:pPr>
        <w:pStyle w:val="15"/>
        <w:rPr>
          <w:rFonts w:hint="eastAsia"/>
          <w:kern w:val="0"/>
        </w:rPr>
      </w:pPr>
      <w:r>
        <w:rPr>
          <w:rFonts w:hint="eastAsia"/>
        </w:rPr>
        <w:t>1.</w:t>
      </w:r>
      <w:r>
        <w:rPr>
          <w:rFonts w:hint="eastAsia"/>
          <w:kern w:val="0"/>
        </w:rPr>
        <w:t>各专业</w:t>
      </w:r>
      <w:r>
        <w:rPr>
          <w:kern w:val="0"/>
        </w:rPr>
        <w:t>答辩委员会全面负责毕业设计（论文）的答辩工作。</w:t>
      </w:r>
    </w:p>
    <w:p w14:paraId="37D158CA">
      <w:pPr>
        <w:pStyle w:val="15"/>
        <w:rPr>
          <w:rFonts w:hint="eastAsia"/>
          <w:kern w:val="0"/>
        </w:rPr>
      </w:pPr>
      <w:r>
        <w:rPr>
          <w:rFonts w:hint="eastAsia"/>
          <w:kern w:val="0"/>
        </w:rPr>
        <w:t>2.</w:t>
      </w:r>
      <w:r>
        <w:rPr>
          <w:kern w:val="0"/>
        </w:rPr>
        <w:t>各答辩小组根据学生答辩时陈述和回答问题的综合表现进行评分，经过答辩委员会合议后给出答辩成绩。</w:t>
      </w:r>
    </w:p>
    <w:p w14:paraId="754813B3">
      <w:pPr>
        <w:pStyle w:val="15"/>
        <w:rPr>
          <w:rFonts w:hint="eastAsia"/>
          <w:kern w:val="0"/>
        </w:rPr>
      </w:pPr>
      <w:r>
        <w:rPr>
          <w:rFonts w:hint="eastAsia"/>
          <w:kern w:val="0"/>
        </w:rPr>
        <w:t>3.答辩没有通过的学生，可以在学业期内进行充分准备后进行一次补答辩。</w:t>
      </w:r>
    </w:p>
    <w:p w14:paraId="69289D74">
      <w:pPr>
        <w:pStyle w:val="13"/>
        <w:rPr>
          <w:rFonts w:hint="eastAsia"/>
          <w:kern w:val="0"/>
        </w:rPr>
      </w:pPr>
      <w:r>
        <w:rPr>
          <w:rFonts w:hint="eastAsia"/>
          <w:kern w:val="0"/>
        </w:rPr>
        <w:t>七、成绩评定</w:t>
      </w:r>
    </w:p>
    <w:p w14:paraId="562D6CD7">
      <w:pPr>
        <w:pStyle w:val="15"/>
        <w:rPr>
          <w:rFonts w:hint="eastAsia"/>
        </w:rPr>
      </w:pPr>
      <w:r>
        <w:rPr>
          <w:rFonts w:hint="eastAsia"/>
        </w:rPr>
        <w:t>1.</w:t>
      </w:r>
      <w:r>
        <w:rPr>
          <w:kern w:val="0"/>
        </w:rPr>
        <w:t>总成绩评定采取五级记分制，单项成绩评定按照百分制记载。</w:t>
      </w:r>
    </w:p>
    <w:p w14:paraId="27B55E0E">
      <w:pPr>
        <w:pStyle w:val="15"/>
        <w:rPr>
          <w:rFonts w:hint="eastAsia"/>
          <w:kern w:val="0"/>
        </w:rPr>
      </w:pPr>
      <w:r>
        <w:rPr>
          <w:rFonts w:hint="eastAsia"/>
        </w:rPr>
        <w:t>2.</w:t>
      </w:r>
      <w:r>
        <w:rPr>
          <w:kern w:val="0"/>
        </w:rPr>
        <w:t>总成绩评定时，应包含指导教师评分</w:t>
      </w:r>
      <w:r>
        <w:rPr>
          <w:rFonts w:hint="eastAsia"/>
          <w:kern w:val="0"/>
        </w:rPr>
        <w:t>、盲评评分、</w:t>
      </w:r>
      <w:r>
        <w:rPr>
          <w:kern w:val="0"/>
        </w:rPr>
        <w:t>答辩评分</w:t>
      </w:r>
      <w:r>
        <w:rPr>
          <w:rFonts w:hint="eastAsia"/>
          <w:kern w:val="0"/>
        </w:rPr>
        <w:t>三</w:t>
      </w:r>
      <w:r>
        <w:rPr>
          <w:kern w:val="0"/>
        </w:rPr>
        <w:t>个部分，</w:t>
      </w:r>
      <w:r>
        <w:rPr>
          <w:rFonts w:hint="eastAsia"/>
          <w:kern w:val="0"/>
        </w:rPr>
        <w:t>三</w:t>
      </w:r>
      <w:r>
        <w:rPr>
          <w:kern w:val="0"/>
        </w:rPr>
        <w:t>部分所占比例为3</w:t>
      </w:r>
      <w:r>
        <w:rPr>
          <w:rFonts w:hint="eastAsia"/>
          <w:kern w:val="0"/>
        </w:rPr>
        <w:t>:</w:t>
      </w:r>
      <w:r>
        <w:rPr>
          <w:kern w:val="0"/>
        </w:rPr>
        <w:t>3</w:t>
      </w:r>
      <w:r>
        <w:rPr>
          <w:rFonts w:hint="eastAsia"/>
          <w:kern w:val="0"/>
        </w:rPr>
        <w:t>:</w:t>
      </w:r>
      <w:r>
        <w:rPr>
          <w:kern w:val="0"/>
        </w:rPr>
        <w:t>4。</w:t>
      </w:r>
    </w:p>
    <w:p w14:paraId="73E612C7">
      <w:pPr>
        <w:pStyle w:val="13"/>
        <w:rPr>
          <w:rFonts w:hint="eastAsia"/>
          <w:kern w:val="0"/>
        </w:rPr>
      </w:pPr>
      <w:r>
        <w:rPr>
          <w:rFonts w:hint="eastAsia"/>
          <w:kern w:val="0"/>
        </w:rPr>
        <w:t>八、免修毕业设计（论文）</w:t>
      </w:r>
    </w:p>
    <w:p w14:paraId="5C6B585F">
      <w:pPr>
        <w:pStyle w:val="15"/>
        <w:rPr>
          <w:rFonts w:hint="eastAsia"/>
          <w:kern w:val="0"/>
        </w:rPr>
      </w:pPr>
      <w:r>
        <w:rPr>
          <w:kern w:val="0"/>
        </w:rPr>
        <w:t>学生在校期间以我校为署名单位取得的成果且符合以下条件之一</w:t>
      </w:r>
      <w:r>
        <w:rPr>
          <w:rFonts w:hint="eastAsia"/>
          <w:kern w:val="0"/>
        </w:rPr>
        <w:t>，</w:t>
      </w:r>
      <w:r>
        <w:rPr>
          <w:kern w:val="0"/>
        </w:rPr>
        <w:t>可申请免修毕业设计</w:t>
      </w:r>
      <w:r>
        <w:rPr>
          <w:rFonts w:hint="eastAsia"/>
          <w:kern w:val="0"/>
        </w:rPr>
        <w:t>或</w:t>
      </w:r>
      <w:r>
        <w:rPr>
          <w:kern w:val="0"/>
        </w:rPr>
        <w:t>论文（</w:t>
      </w:r>
      <w:r>
        <w:rPr>
          <w:rFonts w:hint="eastAsia"/>
          <w:kern w:val="0"/>
        </w:rPr>
        <w:t>申请表附后</w:t>
      </w:r>
      <w:r>
        <w:rPr>
          <w:kern w:val="0"/>
        </w:rPr>
        <w:t>）</w:t>
      </w:r>
      <w:r>
        <w:rPr>
          <w:rFonts w:hint="eastAsia"/>
          <w:kern w:val="0"/>
        </w:rPr>
        <w:t>，由</w:t>
      </w:r>
      <w:r>
        <w:rPr>
          <w:rFonts w:hint="eastAsia"/>
          <w:kern w:val="0"/>
          <w:lang w:val="en-US" w:eastAsia="zh-CN"/>
        </w:rPr>
        <w:t>经济与</w:t>
      </w:r>
      <w:r>
        <w:rPr>
          <w:rFonts w:hint="eastAsia"/>
          <w:kern w:val="0"/>
        </w:rPr>
        <w:t>管理学院毕业论文领导小组批准后</w:t>
      </w:r>
      <w:r>
        <w:rPr>
          <w:kern w:val="0"/>
        </w:rPr>
        <w:t>可免修毕业设计</w:t>
      </w:r>
      <w:r>
        <w:rPr>
          <w:rFonts w:hint="eastAsia"/>
          <w:kern w:val="0"/>
        </w:rPr>
        <w:t>或</w:t>
      </w:r>
      <w:r>
        <w:rPr>
          <w:kern w:val="0"/>
        </w:rPr>
        <w:t>论文，其成绩由</w:t>
      </w:r>
      <w:r>
        <w:rPr>
          <w:rFonts w:hint="eastAsia"/>
          <w:kern w:val="0"/>
        </w:rPr>
        <w:t>答辩委员会和领导小组</w:t>
      </w:r>
      <w:r>
        <w:rPr>
          <w:kern w:val="0"/>
        </w:rPr>
        <w:t>认定：</w:t>
      </w:r>
    </w:p>
    <w:p w14:paraId="1D2A2CED">
      <w:pPr>
        <w:pStyle w:val="15"/>
        <w:rPr>
          <w:rFonts w:hint="eastAsia"/>
          <w:kern w:val="0"/>
        </w:rPr>
      </w:pPr>
      <w:r>
        <w:rPr>
          <w:kern w:val="0"/>
        </w:rPr>
        <w:t>1.在</w:t>
      </w:r>
      <w:r>
        <w:rPr>
          <w:rFonts w:hint="eastAsia"/>
          <w:kern w:val="0"/>
        </w:rPr>
        <w:t>公开发行的核心</w:t>
      </w:r>
      <w:r>
        <w:rPr>
          <w:kern w:val="0"/>
        </w:rPr>
        <w:t>学术期刊</w:t>
      </w:r>
      <w:r>
        <w:rPr>
          <w:rFonts w:hint="eastAsia"/>
          <w:kern w:val="0"/>
        </w:rPr>
        <w:t>（北大核心或南大核心）</w:t>
      </w:r>
      <w:r>
        <w:rPr>
          <w:kern w:val="0"/>
        </w:rPr>
        <w:t>上以第一作者</w:t>
      </w:r>
      <w:r>
        <w:rPr>
          <w:rFonts w:hint="eastAsia"/>
          <w:kern w:val="0"/>
        </w:rPr>
        <w:t>身份</w:t>
      </w:r>
      <w:r>
        <w:rPr>
          <w:kern w:val="0"/>
        </w:rPr>
        <w:t>公开发表与主修专业所属学科一致的学术论文或学术作品</w:t>
      </w:r>
      <w:r>
        <w:rPr>
          <w:rFonts w:hint="eastAsia"/>
          <w:kern w:val="0"/>
        </w:rPr>
        <w:t>，不少于两个版面（或4500字）。</w:t>
      </w:r>
    </w:p>
    <w:p w14:paraId="760A2F99">
      <w:pPr>
        <w:pStyle w:val="15"/>
        <w:rPr>
          <w:rFonts w:hint="eastAsia"/>
          <w:kern w:val="0"/>
        </w:rPr>
      </w:pPr>
      <w:r>
        <w:rPr>
          <w:kern w:val="0"/>
        </w:rPr>
        <w:t>2.在</w:t>
      </w:r>
      <w:r>
        <w:rPr>
          <w:rFonts w:hint="eastAsia"/>
          <w:kern w:val="0"/>
        </w:rPr>
        <w:t>大学生</w:t>
      </w:r>
      <w:r>
        <w:rPr>
          <w:kern w:val="0"/>
        </w:rPr>
        <w:t>“挑战杯”</w:t>
      </w:r>
      <w:r>
        <w:rPr>
          <w:rFonts w:hint="eastAsia"/>
          <w:kern w:val="0"/>
        </w:rPr>
        <w:t>“互联网+”“创新创业训练计划”等</w:t>
      </w:r>
      <w:r>
        <w:rPr>
          <w:kern w:val="0"/>
        </w:rPr>
        <w:t>学科竞赛中</w:t>
      </w:r>
      <w:r>
        <w:rPr>
          <w:rFonts w:hint="eastAsia"/>
          <w:kern w:val="0"/>
        </w:rPr>
        <w:t>获国家</w:t>
      </w:r>
      <w:r>
        <w:rPr>
          <w:kern w:val="0"/>
        </w:rPr>
        <w:t>级等级奖励</w:t>
      </w:r>
      <w:r>
        <w:rPr>
          <w:rFonts w:hint="eastAsia"/>
          <w:kern w:val="0"/>
        </w:rPr>
        <w:t>的负责人</w:t>
      </w:r>
      <w:r>
        <w:rPr>
          <w:kern w:val="0"/>
        </w:rPr>
        <w:t>。</w:t>
      </w:r>
    </w:p>
    <w:p w14:paraId="7FD106ED">
      <w:pPr>
        <w:pStyle w:val="15"/>
        <w:rPr>
          <w:rFonts w:hint="eastAsia"/>
          <w:kern w:val="0"/>
        </w:rPr>
      </w:pPr>
      <w:r>
        <w:rPr>
          <w:kern w:val="0"/>
        </w:rPr>
        <w:t>3</w:t>
      </w:r>
      <w:r>
        <w:rPr>
          <w:rFonts w:hint="eastAsia"/>
          <w:kern w:val="0"/>
        </w:rPr>
        <w:t>.符合免修条件的学生应在毕业设计（论文）工作开展之前向学院提出申请，经批准后方可免修。</w:t>
      </w:r>
    </w:p>
    <w:p w14:paraId="1103A62A">
      <w:pPr>
        <w:pStyle w:val="15"/>
        <w:rPr>
          <w:rFonts w:hint="eastAsia"/>
          <w:kern w:val="0"/>
        </w:rPr>
      </w:pPr>
      <w:r>
        <w:rPr>
          <w:kern w:val="0"/>
        </w:rPr>
        <w:t>4</w:t>
      </w:r>
      <w:r>
        <w:rPr>
          <w:rFonts w:hint="eastAsia"/>
          <w:kern w:val="0"/>
        </w:rPr>
        <w:t>.免修毕业设计（论文）的学生须参加作品或成果答辩。</w:t>
      </w:r>
    </w:p>
    <w:p w14:paraId="540A5AAB">
      <w:pPr>
        <w:pStyle w:val="13"/>
        <w:rPr>
          <w:rFonts w:hint="eastAsia"/>
          <w:kern w:val="0"/>
        </w:rPr>
      </w:pPr>
      <w:r>
        <w:rPr>
          <w:rFonts w:hint="eastAsia"/>
          <w:kern w:val="0"/>
        </w:rPr>
        <w:t>九、其他</w:t>
      </w:r>
    </w:p>
    <w:p w14:paraId="2C4541EA">
      <w:pPr>
        <w:pStyle w:val="15"/>
        <w:rPr>
          <w:rFonts w:hint="eastAsia"/>
          <w:kern w:val="0"/>
        </w:rPr>
      </w:pPr>
      <w:r>
        <w:rPr>
          <w:rFonts w:hint="eastAsia"/>
          <w:kern w:val="0"/>
        </w:rPr>
        <w:t>未尽事宜，由</w:t>
      </w:r>
      <w:r>
        <w:rPr>
          <w:rFonts w:hint="eastAsia"/>
          <w:kern w:val="0"/>
          <w:lang w:val="en-US" w:eastAsia="zh-CN"/>
        </w:rPr>
        <w:t>经济与</w:t>
      </w:r>
      <w:r>
        <w:rPr>
          <w:rFonts w:hint="eastAsia"/>
          <w:kern w:val="0"/>
        </w:rPr>
        <w:t>管理学院毕业论文领导小组负责解释。</w:t>
      </w:r>
    </w:p>
    <w:p w14:paraId="77FE8825">
      <w:pPr>
        <w:pStyle w:val="13"/>
        <w:rPr>
          <w:rFonts w:hint="eastAsia"/>
          <w:kern w:val="0"/>
        </w:rPr>
      </w:pPr>
      <w:r>
        <w:rPr>
          <w:rFonts w:hint="eastAsia"/>
          <w:kern w:val="0"/>
        </w:rPr>
        <w:t>十、本规定自20</w:t>
      </w:r>
      <w:r>
        <w:rPr>
          <w:kern w:val="0"/>
        </w:rPr>
        <w:t>23</w:t>
      </w:r>
      <w:r>
        <w:rPr>
          <w:rFonts w:hint="eastAsia"/>
          <w:kern w:val="0"/>
        </w:rPr>
        <w:t>年秋期开始执行，未尽事宜，由</w:t>
      </w:r>
      <w:r>
        <w:rPr>
          <w:rFonts w:hint="eastAsia"/>
          <w:kern w:val="0"/>
          <w:lang w:val="en-US" w:eastAsia="zh-CN"/>
        </w:rPr>
        <w:t>经济与</w:t>
      </w:r>
      <w:r>
        <w:rPr>
          <w:rFonts w:hint="eastAsia"/>
          <w:kern w:val="0"/>
        </w:rPr>
        <w:t>管理学院负责解释。</w:t>
      </w:r>
    </w:p>
    <w:p w14:paraId="7AB9E0FC">
      <w:pPr>
        <w:pStyle w:val="12"/>
        <w:spacing w:line="800" w:lineRule="exact"/>
        <w:rPr>
          <w:kern w:val="36"/>
        </w:rPr>
      </w:pPr>
      <w:r>
        <w:br w:type="page"/>
      </w:r>
      <w:bookmarkStart w:id="4" w:name="_Toc164873121"/>
      <w:bookmarkStart w:id="5" w:name="_Toc18026"/>
      <w:r>
        <w:rPr>
          <w:rFonts w:hint="eastAsia"/>
          <w:kern w:val="36"/>
        </w:rPr>
        <w:t>经济</w:t>
      </w:r>
      <w:r>
        <w:rPr>
          <w:rFonts w:hint="eastAsia"/>
          <w:kern w:val="36"/>
          <w:lang w:val="en-US" w:eastAsia="zh-CN"/>
        </w:rPr>
        <w:t>与</w:t>
      </w:r>
      <w:r>
        <w:rPr>
          <w:rFonts w:hint="eastAsia"/>
          <w:kern w:val="36"/>
        </w:rPr>
        <w:t>管理</w:t>
      </w:r>
      <w:r>
        <w:rPr>
          <w:rFonts w:hint="eastAsia"/>
          <w:kern w:val="36"/>
          <w:lang w:val="en-US" w:eastAsia="zh-CN"/>
        </w:rPr>
        <w:t>学院</w:t>
      </w:r>
      <w:r>
        <w:rPr>
          <w:rFonts w:hint="eastAsia"/>
          <w:kern w:val="36"/>
        </w:rPr>
        <w:t>实训中心实验实训教学管理规章制度</w:t>
      </w:r>
      <w:bookmarkEnd w:id="4"/>
      <w:bookmarkEnd w:id="5"/>
    </w:p>
    <w:p w14:paraId="47F912F7">
      <w:pPr>
        <w:widowControl/>
        <w:spacing w:line="360" w:lineRule="auto"/>
        <w:ind w:firstLine="357" w:firstLineChars="170"/>
        <w:jc w:val="left"/>
        <w:rPr>
          <w:rFonts w:ascii="宋体" w:hAnsi="宋体" w:cs="宋体"/>
          <w:kern w:val="0"/>
          <w:szCs w:val="21"/>
        </w:rPr>
      </w:pPr>
    </w:p>
    <w:p w14:paraId="39596B77">
      <w:pPr>
        <w:pStyle w:val="15"/>
        <w:rPr>
          <w:rFonts w:hint="eastAsia"/>
          <w:kern w:val="0"/>
        </w:rPr>
      </w:pPr>
      <w:r>
        <w:rPr>
          <w:rFonts w:hint="eastAsia"/>
          <w:kern w:val="0"/>
        </w:rPr>
        <w:t>一、实验（训）课教师必须在每期开学前准备好实验（训）教学大纲、教学进度计划、教案（实训课:实施方案）、考核方案，考核完毕即时登录成绩，并搜集整理好相应实验（训）及考核材料交实训中心存档。</w:t>
      </w:r>
    </w:p>
    <w:p w14:paraId="367C96FD">
      <w:pPr>
        <w:pStyle w:val="15"/>
        <w:rPr>
          <w:kern w:val="0"/>
        </w:rPr>
      </w:pPr>
      <w:r>
        <w:rPr>
          <w:rFonts w:hint="eastAsia"/>
          <w:kern w:val="0"/>
        </w:rPr>
        <w:t>二、列入教学计划课程的正常实验教学。每学期根据学校要求安排实验、实训教学任务，排出实验（训）课表。课表一经排定，严格执行，不得随意变动。</w:t>
      </w:r>
    </w:p>
    <w:p w14:paraId="64B92AD2">
      <w:pPr>
        <w:pStyle w:val="15"/>
        <w:rPr>
          <w:kern w:val="0"/>
        </w:rPr>
      </w:pPr>
      <w:r>
        <w:rPr>
          <w:rFonts w:hint="eastAsia"/>
          <w:kern w:val="0"/>
        </w:rPr>
        <w:t xml:space="preserve">三、调、停、加课申请手续。实验（训）教师在教学过程中，确因某些情况需要调动、暂停、增加实验课的，必须填写申请书，由主管实验教学院长（主任）签字并盖章，递交实训中心主任审核、安排。 </w:t>
      </w:r>
    </w:p>
    <w:p w14:paraId="2EAC9BFF">
      <w:pPr>
        <w:pStyle w:val="15"/>
        <w:rPr>
          <w:kern w:val="0"/>
        </w:rPr>
      </w:pPr>
      <w:r>
        <w:rPr>
          <w:rFonts w:hint="eastAsia"/>
          <w:kern w:val="0"/>
        </w:rPr>
        <w:t xml:space="preserve">四、因重大节日、学校活动或其他全校性事务所造成的实验课停课，除教务处要求需要补课外，中心原则上不接受教师个人补课申请。 </w:t>
      </w:r>
    </w:p>
    <w:p w14:paraId="2EE95A15">
      <w:pPr>
        <w:pStyle w:val="15"/>
        <w:rPr>
          <w:rFonts w:hint="eastAsia"/>
          <w:kern w:val="0"/>
        </w:rPr>
      </w:pPr>
      <w:r>
        <w:rPr>
          <w:rFonts w:hint="eastAsia"/>
          <w:kern w:val="0"/>
        </w:rPr>
        <w:t>五、实验（训）课教师上课前应遵守学校规定按时到达实验（训）室，下课后应敦促学生并一起按时离开实验（训）室，无特殊情况不要滞留实验（训）室。上课时如果实验（训）教师无故未到，实验室工作人员不能让学生进入实验室，教师处理具体参照学院相关制度。</w:t>
      </w:r>
    </w:p>
    <w:p w14:paraId="4931A64E">
      <w:pPr>
        <w:pStyle w:val="15"/>
        <w:rPr>
          <w:rFonts w:hint="eastAsia"/>
          <w:kern w:val="0"/>
        </w:rPr>
      </w:pPr>
      <w:r>
        <w:rPr>
          <w:rFonts w:hint="eastAsia"/>
          <w:kern w:val="0"/>
        </w:rPr>
        <w:t>六、本规定自20</w:t>
      </w:r>
      <w:r>
        <w:rPr>
          <w:kern w:val="0"/>
        </w:rPr>
        <w:t>23</w:t>
      </w:r>
      <w:r>
        <w:rPr>
          <w:rFonts w:hint="eastAsia"/>
          <w:kern w:val="0"/>
        </w:rPr>
        <w:t>年秋期开始执行，未尽事宜，由</w:t>
      </w:r>
      <w:r>
        <w:rPr>
          <w:rFonts w:hint="eastAsia"/>
          <w:kern w:val="0"/>
          <w:lang w:val="en-US" w:eastAsia="zh-CN"/>
        </w:rPr>
        <w:t>经济与</w:t>
      </w:r>
      <w:r>
        <w:rPr>
          <w:rFonts w:hint="eastAsia"/>
          <w:kern w:val="0"/>
        </w:rPr>
        <w:t>管理学院负责解释。</w:t>
      </w:r>
    </w:p>
    <w:p w14:paraId="10C5CD8A">
      <w:pPr>
        <w:pStyle w:val="15"/>
        <w:rPr>
          <w:kern w:val="0"/>
        </w:rPr>
      </w:pPr>
      <w:r>
        <w:rPr>
          <w:rFonts w:hint="eastAsia"/>
          <w:kern w:val="0"/>
        </w:rPr>
        <w:t xml:space="preserve">                             </w:t>
      </w:r>
    </w:p>
    <w:p w14:paraId="0F6ADA63">
      <w:pPr>
        <w:pStyle w:val="12"/>
        <w:spacing w:line="800" w:lineRule="exact"/>
        <w:rPr>
          <w:rFonts w:hint="eastAsia"/>
          <w:kern w:val="36"/>
        </w:rPr>
      </w:pPr>
      <w:r>
        <w:br w:type="page"/>
      </w:r>
      <w:bookmarkStart w:id="6" w:name="_Toc164873122"/>
      <w:bookmarkStart w:id="7" w:name="_Toc12779"/>
      <w:r>
        <w:rPr>
          <w:rFonts w:hint="eastAsia"/>
          <w:kern w:val="36"/>
        </w:rPr>
        <w:t>经济</w:t>
      </w:r>
      <w:r>
        <w:rPr>
          <w:rFonts w:hint="eastAsia"/>
          <w:kern w:val="36"/>
          <w:lang w:val="en-US" w:eastAsia="zh-CN"/>
        </w:rPr>
        <w:t>与</w:t>
      </w:r>
      <w:r>
        <w:rPr>
          <w:rFonts w:hint="eastAsia"/>
          <w:kern w:val="36"/>
        </w:rPr>
        <w:t>管理</w:t>
      </w:r>
      <w:r>
        <w:rPr>
          <w:rFonts w:hint="eastAsia"/>
          <w:kern w:val="36"/>
          <w:lang w:val="en-US" w:eastAsia="zh-CN"/>
        </w:rPr>
        <w:t>学院</w:t>
      </w:r>
      <w:r>
        <w:rPr>
          <w:rFonts w:hint="eastAsia"/>
          <w:kern w:val="36"/>
        </w:rPr>
        <w:t>实训中心实验实训室管理制度</w:t>
      </w:r>
      <w:bookmarkEnd w:id="6"/>
      <w:bookmarkEnd w:id="7"/>
    </w:p>
    <w:p w14:paraId="1148C4BC">
      <w:pPr>
        <w:widowControl/>
        <w:spacing w:line="360" w:lineRule="auto"/>
        <w:jc w:val="center"/>
        <w:outlineLvl w:val="2"/>
        <w:rPr>
          <w:rFonts w:ascii="宋体" w:hAnsi="宋体" w:cs="宋体"/>
          <w:b/>
          <w:bCs/>
          <w:color w:val="000000"/>
          <w:kern w:val="0"/>
          <w:szCs w:val="21"/>
        </w:rPr>
      </w:pPr>
    </w:p>
    <w:p w14:paraId="2FB01FB0">
      <w:pPr>
        <w:pStyle w:val="15"/>
        <w:rPr>
          <w:kern w:val="0"/>
        </w:rPr>
      </w:pPr>
      <w:r>
        <w:rPr>
          <w:rFonts w:hint="eastAsia"/>
          <w:kern w:val="0"/>
        </w:rPr>
        <w:t>一、经济</w:t>
      </w:r>
      <w:r>
        <w:rPr>
          <w:rFonts w:hint="eastAsia"/>
          <w:kern w:val="0"/>
          <w:lang w:val="en-US" w:eastAsia="zh-CN"/>
        </w:rPr>
        <w:t>与</w:t>
      </w:r>
      <w:r>
        <w:rPr>
          <w:rFonts w:hint="eastAsia"/>
          <w:kern w:val="0"/>
        </w:rPr>
        <w:t>管理</w:t>
      </w:r>
      <w:r>
        <w:rPr>
          <w:rFonts w:hint="eastAsia"/>
          <w:kern w:val="0"/>
          <w:lang w:val="en-US" w:eastAsia="zh-CN"/>
        </w:rPr>
        <w:t>学院</w:t>
      </w:r>
      <w:r>
        <w:rPr>
          <w:rFonts w:hint="eastAsia"/>
          <w:kern w:val="0"/>
        </w:rPr>
        <w:t>实训</w:t>
      </w:r>
      <w:r>
        <w:rPr>
          <w:kern w:val="0"/>
        </w:rPr>
        <w:t>中心</w:t>
      </w:r>
      <w:r>
        <w:rPr>
          <w:rFonts w:hint="eastAsia"/>
          <w:kern w:val="0"/>
        </w:rPr>
        <w:t>实验</w:t>
      </w:r>
      <w:r>
        <w:rPr>
          <w:kern w:val="0"/>
        </w:rPr>
        <w:t>实训室是开放</w:t>
      </w:r>
      <w:r>
        <w:rPr>
          <w:rFonts w:hint="eastAsia"/>
          <w:kern w:val="0"/>
        </w:rPr>
        <w:t>场所</w:t>
      </w:r>
      <w:r>
        <w:rPr>
          <w:kern w:val="0"/>
        </w:rPr>
        <w:t>，</w:t>
      </w:r>
      <w:r>
        <w:rPr>
          <w:rFonts w:hint="eastAsia"/>
          <w:kern w:val="0"/>
        </w:rPr>
        <w:t>根据培养方案和教学大纲承担实验实训教学任务</w:t>
      </w:r>
      <w:r>
        <w:rPr>
          <w:kern w:val="0"/>
        </w:rPr>
        <w:t xml:space="preserve">。  </w:t>
      </w:r>
    </w:p>
    <w:p w14:paraId="12BC700B">
      <w:pPr>
        <w:pStyle w:val="15"/>
        <w:rPr>
          <w:kern w:val="0"/>
        </w:rPr>
      </w:pPr>
      <w:r>
        <w:rPr>
          <w:rFonts w:hint="eastAsia"/>
          <w:kern w:val="0"/>
        </w:rPr>
        <w:t>二、</w:t>
      </w:r>
      <w:r>
        <w:rPr>
          <w:kern w:val="0"/>
        </w:rPr>
        <w:t>不准</w:t>
      </w:r>
      <w:r>
        <w:rPr>
          <w:rFonts w:hint="eastAsia"/>
          <w:kern w:val="0"/>
        </w:rPr>
        <w:t>与教学无关</w:t>
      </w:r>
      <w:r>
        <w:rPr>
          <w:kern w:val="0"/>
        </w:rPr>
        <w:t>人员进入</w:t>
      </w:r>
      <w:r>
        <w:rPr>
          <w:rFonts w:hint="eastAsia"/>
          <w:kern w:val="0"/>
        </w:rPr>
        <w:t>实验</w:t>
      </w:r>
      <w:r>
        <w:rPr>
          <w:kern w:val="0"/>
        </w:rPr>
        <w:t>实训室，不</w:t>
      </w:r>
      <w:r>
        <w:rPr>
          <w:rFonts w:hint="eastAsia"/>
          <w:kern w:val="0"/>
        </w:rPr>
        <w:t>准</w:t>
      </w:r>
      <w:r>
        <w:rPr>
          <w:kern w:val="0"/>
        </w:rPr>
        <w:t>做与</w:t>
      </w:r>
      <w:r>
        <w:rPr>
          <w:rFonts w:hint="eastAsia"/>
          <w:kern w:val="0"/>
        </w:rPr>
        <w:t>教学</w:t>
      </w:r>
      <w:r>
        <w:rPr>
          <w:kern w:val="0"/>
        </w:rPr>
        <w:t>无关的事情。</w:t>
      </w:r>
    </w:p>
    <w:p w14:paraId="622305F3">
      <w:pPr>
        <w:pStyle w:val="15"/>
        <w:rPr>
          <w:rFonts w:hint="eastAsia"/>
          <w:kern w:val="0"/>
        </w:rPr>
      </w:pPr>
      <w:r>
        <w:rPr>
          <w:rFonts w:hint="eastAsia"/>
          <w:kern w:val="0"/>
        </w:rPr>
        <w:t>三、进入实验实训室人员必须爱护清洁、讲究卫生，举止文明，服从管理。</w:t>
      </w:r>
    </w:p>
    <w:p w14:paraId="74A81EB4">
      <w:pPr>
        <w:pStyle w:val="15"/>
        <w:rPr>
          <w:kern w:val="0"/>
        </w:rPr>
      </w:pPr>
      <w:r>
        <w:rPr>
          <w:rFonts w:hint="eastAsia"/>
          <w:kern w:val="0"/>
        </w:rPr>
        <w:t>四、</w:t>
      </w:r>
      <w:r>
        <w:rPr>
          <w:kern w:val="0"/>
        </w:rPr>
        <w:t>在规定的</w:t>
      </w:r>
      <w:r>
        <w:rPr>
          <w:rFonts w:hint="eastAsia"/>
          <w:kern w:val="0"/>
        </w:rPr>
        <w:t>行课</w:t>
      </w:r>
      <w:r>
        <w:rPr>
          <w:kern w:val="0"/>
        </w:rPr>
        <w:t>期间，辅导教师与值班人员不得离开</w:t>
      </w:r>
      <w:r>
        <w:rPr>
          <w:rFonts w:hint="eastAsia"/>
          <w:kern w:val="0"/>
        </w:rPr>
        <w:t>实验</w:t>
      </w:r>
      <w:r>
        <w:rPr>
          <w:kern w:val="0"/>
        </w:rPr>
        <w:t xml:space="preserve">实训室，特殊情况必须离开时，要办理请假手续。 </w:t>
      </w:r>
    </w:p>
    <w:p w14:paraId="70AEE104">
      <w:pPr>
        <w:pStyle w:val="15"/>
        <w:rPr>
          <w:rFonts w:hint="eastAsia"/>
          <w:kern w:val="0"/>
        </w:rPr>
      </w:pPr>
      <w:r>
        <w:rPr>
          <w:rFonts w:hint="eastAsia"/>
          <w:kern w:val="0"/>
        </w:rPr>
        <w:t>五、</w:t>
      </w:r>
      <w:r>
        <w:rPr>
          <w:kern w:val="0"/>
        </w:rPr>
        <w:t>非开放时间使用</w:t>
      </w:r>
      <w:r>
        <w:rPr>
          <w:rFonts w:hint="eastAsia"/>
          <w:kern w:val="0"/>
        </w:rPr>
        <w:t>实验</w:t>
      </w:r>
      <w:r>
        <w:rPr>
          <w:kern w:val="0"/>
        </w:rPr>
        <w:t>实训室需</w:t>
      </w:r>
      <w:r>
        <w:rPr>
          <w:rFonts w:hint="eastAsia"/>
          <w:kern w:val="0"/>
        </w:rPr>
        <w:t>提前申请，</w:t>
      </w:r>
      <w:r>
        <w:rPr>
          <w:kern w:val="0"/>
        </w:rPr>
        <w:t>经主管院长或</w:t>
      </w:r>
      <w:r>
        <w:rPr>
          <w:rFonts w:hint="eastAsia"/>
          <w:kern w:val="0"/>
        </w:rPr>
        <w:t>实训中心</w:t>
      </w:r>
      <w:r>
        <w:rPr>
          <w:kern w:val="0"/>
        </w:rPr>
        <w:t>主任批准，且</w:t>
      </w:r>
      <w:r>
        <w:rPr>
          <w:rFonts w:hint="eastAsia"/>
          <w:kern w:val="0"/>
        </w:rPr>
        <w:t>有值班</w:t>
      </w:r>
      <w:r>
        <w:rPr>
          <w:kern w:val="0"/>
        </w:rPr>
        <w:t>人员在场，</w:t>
      </w:r>
      <w:r>
        <w:rPr>
          <w:rFonts w:hint="eastAsia"/>
          <w:kern w:val="0"/>
        </w:rPr>
        <w:t>实验</w:t>
      </w:r>
      <w:r>
        <w:rPr>
          <w:kern w:val="0"/>
        </w:rPr>
        <w:t xml:space="preserve">实训室内用电及设备的安全由使用者负责。  </w:t>
      </w:r>
    </w:p>
    <w:p w14:paraId="7FFB3994">
      <w:pPr>
        <w:pStyle w:val="15"/>
        <w:rPr>
          <w:rFonts w:hint="eastAsia"/>
          <w:kern w:val="0"/>
        </w:rPr>
      </w:pPr>
      <w:r>
        <w:rPr>
          <w:rFonts w:hint="eastAsia"/>
          <w:kern w:val="0"/>
        </w:rPr>
        <w:t>六、要爱护实验实训设备、设施，由于操作不当或人为损坏要按照学校规定照价赔偿。</w:t>
      </w:r>
    </w:p>
    <w:p w14:paraId="63DCEEF4">
      <w:pPr>
        <w:pStyle w:val="15"/>
        <w:rPr>
          <w:rFonts w:hint="eastAsia"/>
          <w:kern w:val="0"/>
        </w:rPr>
      </w:pPr>
      <w:r>
        <w:rPr>
          <w:rFonts w:hint="eastAsia"/>
          <w:kern w:val="0"/>
        </w:rPr>
        <w:t>七、在使用过程中如果出现系统或者网络故障，不得擅自处理，必须报告技术人员，由技术人员处理解决。</w:t>
      </w:r>
    </w:p>
    <w:p w14:paraId="2DC80126">
      <w:pPr>
        <w:pStyle w:val="15"/>
        <w:rPr>
          <w:rFonts w:hint="eastAsia"/>
          <w:kern w:val="0"/>
        </w:rPr>
      </w:pPr>
      <w:r>
        <w:rPr>
          <w:rFonts w:hint="eastAsia"/>
          <w:kern w:val="0"/>
        </w:rPr>
        <w:t>八、每次使用完毕，指导教师或使用人员要在实验室运行记录上签字。</w:t>
      </w:r>
    </w:p>
    <w:p w14:paraId="6CE0E7F8">
      <w:pPr>
        <w:pStyle w:val="15"/>
        <w:rPr>
          <w:rFonts w:hint="eastAsia"/>
          <w:kern w:val="0"/>
        </w:rPr>
      </w:pPr>
      <w:r>
        <w:rPr>
          <w:rFonts w:hint="eastAsia"/>
          <w:kern w:val="0"/>
        </w:rPr>
        <w:t>九、</w:t>
      </w:r>
      <w:r>
        <w:rPr>
          <w:kern w:val="0"/>
        </w:rPr>
        <w:t>各</w:t>
      </w:r>
      <w:r>
        <w:rPr>
          <w:rFonts w:hint="eastAsia"/>
          <w:kern w:val="0"/>
        </w:rPr>
        <w:t>实验</w:t>
      </w:r>
      <w:r>
        <w:rPr>
          <w:kern w:val="0"/>
        </w:rPr>
        <w:t>实训室的</w:t>
      </w:r>
      <w:r>
        <w:rPr>
          <w:rFonts w:hint="eastAsia"/>
          <w:kern w:val="0"/>
        </w:rPr>
        <w:t>门窗、水、电在使用期间</w:t>
      </w:r>
      <w:r>
        <w:rPr>
          <w:kern w:val="0"/>
        </w:rPr>
        <w:t>谁</w:t>
      </w:r>
      <w:r>
        <w:rPr>
          <w:rFonts w:hint="eastAsia"/>
          <w:kern w:val="0"/>
        </w:rPr>
        <w:t>使用</w:t>
      </w:r>
      <w:r>
        <w:rPr>
          <w:kern w:val="0"/>
        </w:rPr>
        <w:t>谁负责，使用</w:t>
      </w:r>
      <w:r>
        <w:rPr>
          <w:rFonts w:hint="eastAsia"/>
          <w:kern w:val="0"/>
        </w:rPr>
        <w:t>完毕后先关好，然后向值班人员报告，由值班人员检查确认无误后方可离开。</w:t>
      </w:r>
    </w:p>
    <w:p w14:paraId="0B2FF4C8">
      <w:pPr>
        <w:pStyle w:val="15"/>
        <w:rPr>
          <w:rFonts w:hint="eastAsia"/>
          <w:kern w:val="0"/>
        </w:rPr>
      </w:pPr>
      <w:r>
        <w:rPr>
          <w:rFonts w:hint="eastAsia"/>
          <w:kern w:val="0"/>
        </w:rPr>
        <w:t>十、中心管理人员</w:t>
      </w:r>
      <w:r>
        <w:rPr>
          <w:kern w:val="0"/>
        </w:rPr>
        <w:t>要经常检查</w:t>
      </w:r>
      <w:r>
        <w:rPr>
          <w:rFonts w:hint="eastAsia"/>
          <w:kern w:val="0"/>
        </w:rPr>
        <w:t>实验实训设备、</w:t>
      </w:r>
      <w:r>
        <w:rPr>
          <w:kern w:val="0"/>
        </w:rPr>
        <w:t>消防等设施，发现隐患及时处理并报告。</w:t>
      </w:r>
    </w:p>
    <w:p w14:paraId="49CE4E7C">
      <w:pPr>
        <w:pStyle w:val="15"/>
        <w:rPr>
          <w:rFonts w:hint="eastAsia"/>
          <w:kern w:val="0"/>
        </w:rPr>
      </w:pPr>
      <w:r>
        <w:rPr>
          <w:rFonts w:hint="eastAsia"/>
          <w:kern w:val="0"/>
        </w:rPr>
        <w:t>十一、本规定自20</w:t>
      </w:r>
      <w:r>
        <w:rPr>
          <w:kern w:val="0"/>
        </w:rPr>
        <w:t>23</w:t>
      </w:r>
      <w:r>
        <w:rPr>
          <w:rFonts w:hint="eastAsia"/>
          <w:kern w:val="0"/>
        </w:rPr>
        <w:t>年秋期开始执行，未尽事宜，由</w:t>
      </w:r>
      <w:r>
        <w:rPr>
          <w:rFonts w:hint="eastAsia"/>
          <w:kern w:val="0"/>
          <w:lang w:val="en-US" w:eastAsia="zh-CN"/>
        </w:rPr>
        <w:t>经济与</w:t>
      </w:r>
      <w:r>
        <w:rPr>
          <w:rFonts w:hint="eastAsia"/>
          <w:kern w:val="0"/>
        </w:rPr>
        <w:t>管理学院负责解释。</w:t>
      </w:r>
      <w:r>
        <w:rPr>
          <w:kern w:val="0"/>
        </w:rPr>
        <w:t xml:space="preserve"> </w:t>
      </w:r>
    </w:p>
    <w:p w14:paraId="0AA5BCDF">
      <w:pPr>
        <w:widowControl/>
        <w:spacing w:line="360" w:lineRule="auto"/>
        <w:ind w:left="420" w:leftChars="200" w:firstLine="105" w:firstLineChars="50"/>
        <w:jc w:val="left"/>
        <w:rPr>
          <w:kern w:val="0"/>
          <w:szCs w:val="21"/>
        </w:rPr>
      </w:pPr>
      <w:r>
        <w:rPr>
          <w:rFonts w:hint="eastAsia"/>
          <w:kern w:val="0"/>
          <w:szCs w:val="21"/>
        </w:rPr>
        <w:t xml:space="preserve">                          </w:t>
      </w:r>
    </w:p>
    <w:p w14:paraId="134B77FA">
      <w:pPr>
        <w:pStyle w:val="12"/>
        <w:spacing w:line="800" w:lineRule="exact"/>
        <w:rPr>
          <w:rFonts w:hint="eastAsia"/>
          <w:kern w:val="36"/>
        </w:rPr>
      </w:pPr>
      <w:r>
        <w:br w:type="page"/>
      </w:r>
      <w:bookmarkStart w:id="8" w:name="_Toc164873123"/>
      <w:bookmarkStart w:id="9" w:name="_Toc24600"/>
      <w:r>
        <w:rPr>
          <w:rFonts w:hint="eastAsia"/>
          <w:kern w:val="36"/>
        </w:rPr>
        <w:t>经济</w:t>
      </w:r>
      <w:r>
        <w:rPr>
          <w:rFonts w:hint="eastAsia"/>
          <w:kern w:val="36"/>
          <w:lang w:val="en-US" w:eastAsia="zh-CN"/>
        </w:rPr>
        <w:t>与</w:t>
      </w:r>
      <w:r>
        <w:rPr>
          <w:rFonts w:hint="eastAsia"/>
          <w:kern w:val="36"/>
        </w:rPr>
        <w:t>管理</w:t>
      </w:r>
      <w:r>
        <w:rPr>
          <w:rFonts w:hint="eastAsia"/>
          <w:kern w:val="36"/>
          <w:lang w:val="en-US" w:eastAsia="zh-CN"/>
        </w:rPr>
        <w:t>学院</w:t>
      </w:r>
      <w:r>
        <w:rPr>
          <w:rFonts w:hint="eastAsia"/>
          <w:kern w:val="36"/>
        </w:rPr>
        <w:t>实训中心实验实训准备室管理制度</w:t>
      </w:r>
      <w:bookmarkEnd w:id="8"/>
      <w:bookmarkEnd w:id="9"/>
    </w:p>
    <w:p w14:paraId="514677CD">
      <w:pPr>
        <w:widowControl/>
        <w:spacing w:line="360" w:lineRule="auto"/>
        <w:ind w:firstLine="422" w:firstLineChars="200"/>
        <w:jc w:val="center"/>
        <w:rPr>
          <w:rFonts w:hint="eastAsia" w:ascii="宋体" w:hAnsi="宋体" w:cs="宋体"/>
          <w:b/>
          <w:color w:val="000000"/>
          <w:kern w:val="0"/>
          <w:szCs w:val="21"/>
        </w:rPr>
      </w:pPr>
    </w:p>
    <w:p w14:paraId="176EE657">
      <w:pPr>
        <w:pStyle w:val="15"/>
        <w:rPr>
          <w:rFonts w:hint="eastAsia"/>
          <w:kern w:val="0"/>
        </w:rPr>
      </w:pPr>
      <w:r>
        <w:rPr>
          <w:rFonts w:hint="eastAsia"/>
          <w:kern w:val="0"/>
        </w:rPr>
        <w:t>为方便</w:t>
      </w:r>
      <w:r>
        <w:rPr>
          <w:rFonts w:hint="eastAsia"/>
          <w:kern w:val="0"/>
          <w:lang w:val="en-US" w:eastAsia="zh-CN"/>
        </w:rPr>
        <w:t>经济与</w:t>
      </w:r>
      <w:r>
        <w:rPr>
          <w:rFonts w:hint="eastAsia"/>
          <w:kern w:val="0"/>
        </w:rPr>
        <w:t>管理学院教师使用本中心实验实训准备室（以下简称实验准备室），提高其使用率，发挥其在教学科研中的作用并确保其安全卫生，特制定如下管理制度：</w:t>
      </w:r>
    </w:p>
    <w:p w14:paraId="14875C8B">
      <w:pPr>
        <w:pStyle w:val="15"/>
        <w:rPr>
          <w:rFonts w:hint="eastAsia"/>
          <w:kern w:val="0"/>
        </w:rPr>
      </w:pPr>
      <w:r>
        <w:rPr>
          <w:rFonts w:hint="eastAsia"/>
          <w:kern w:val="0"/>
        </w:rPr>
        <w:t>一、本实验准备室面向</w:t>
      </w:r>
      <w:r>
        <w:rPr>
          <w:rFonts w:hint="eastAsia"/>
          <w:kern w:val="0"/>
          <w:lang w:val="en-US" w:eastAsia="zh-CN"/>
        </w:rPr>
        <w:t>经济与</w:t>
      </w:r>
      <w:r>
        <w:rPr>
          <w:rFonts w:hint="eastAsia"/>
          <w:kern w:val="0"/>
        </w:rPr>
        <w:t>管理学院的全体教师开放。</w:t>
      </w:r>
    </w:p>
    <w:p w14:paraId="27F5F82B">
      <w:pPr>
        <w:pStyle w:val="15"/>
        <w:rPr>
          <w:rFonts w:hint="eastAsia"/>
          <w:kern w:val="0"/>
        </w:rPr>
      </w:pPr>
      <w:r>
        <w:rPr>
          <w:rFonts w:hint="eastAsia"/>
          <w:kern w:val="0"/>
        </w:rPr>
        <w:t>二、中心值班人员负责实验准备室的管理、安全、卫生工作。</w:t>
      </w:r>
    </w:p>
    <w:p w14:paraId="223E61E4">
      <w:pPr>
        <w:pStyle w:val="15"/>
        <w:rPr>
          <w:rFonts w:hint="eastAsia"/>
          <w:kern w:val="0"/>
        </w:rPr>
      </w:pPr>
      <w:r>
        <w:rPr>
          <w:rFonts w:hint="eastAsia"/>
          <w:kern w:val="0"/>
        </w:rPr>
        <w:t>三、教师使用前，先到值班人员处登记，由值班人员开门、开电。</w:t>
      </w:r>
    </w:p>
    <w:p w14:paraId="4E3E1A41">
      <w:pPr>
        <w:pStyle w:val="15"/>
        <w:rPr>
          <w:rFonts w:hint="eastAsia"/>
          <w:kern w:val="0"/>
        </w:rPr>
      </w:pPr>
      <w:r>
        <w:rPr>
          <w:rFonts w:hint="eastAsia"/>
          <w:kern w:val="0"/>
        </w:rPr>
        <w:t>四、教师使用期间负责实验准备室的安全、卫生，禁止无关人员进入实验准备室。</w:t>
      </w:r>
    </w:p>
    <w:p w14:paraId="3F8212D2">
      <w:pPr>
        <w:pStyle w:val="15"/>
        <w:rPr>
          <w:rFonts w:hint="eastAsia"/>
          <w:kern w:val="0"/>
        </w:rPr>
      </w:pPr>
      <w:r>
        <w:rPr>
          <w:rFonts w:hint="eastAsia"/>
          <w:kern w:val="0"/>
        </w:rPr>
        <w:t>五、教师要爱护实验设备、设施，由于操作不当或人为损坏要按照学校规定照价赔偿。</w:t>
      </w:r>
    </w:p>
    <w:p w14:paraId="7C18C8A5">
      <w:pPr>
        <w:pStyle w:val="15"/>
        <w:rPr>
          <w:rFonts w:hint="eastAsia"/>
          <w:kern w:val="0"/>
        </w:rPr>
      </w:pPr>
      <w:r>
        <w:rPr>
          <w:rFonts w:hint="eastAsia"/>
          <w:kern w:val="0"/>
        </w:rPr>
        <w:t>六、在实验准备室不得从事与教学、实验和科研无关的事情。</w:t>
      </w:r>
    </w:p>
    <w:p w14:paraId="5DD65149">
      <w:pPr>
        <w:pStyle w:val="15"/>
        <w:rPr>
          <w:rFonts w:hint="eastAsia"/>
          <w:kern w:val="0"/>
        </w:rPr>
      </w:pPr>
      <w:r>
        <w:rPr>
          <w:rFonts w:hint="eastAsia"/>
          <w:kern w:val="0"/>
        </w:rPr>
        <w:t>七、教师在使用过程中如果出现系统或者网络故障，不得擅自处理，必须报告实验室技术人员，由技术人员处理解决。</w:t>
      </w:r>
    </w:p>
    <w:p w14:paraId="01F9345E">
      <w:pPr>
        <w:pStyle w:val="15"/>
        <w:rPr>
          <w:rFonts w:hint="eastAsia"/>
          <w:kern w:val="0"/>
        </w:rPr>
      </w:pPr>
      <w:r>
        <w:rPr>
          <w:rFonts w:hint="eastAsia"/>
          <w:kern w:val="0"/>
        </w:rPr>
        <w:t>八、教师使用结束后，将实验设备、桌凳整理好后，放归原位，清理好桌面卫生，报告值班人员，待值班人员确认后方可离开。</w:t>
      </w:r>
    </w:p>
    <w:p w14:paraId="505A9B44">
      <w:pPr>
        <w:pStyle w:val="15"/>
        <w:rPr>
          <w:rFonts w:hint="eastAsia"/>
          <w:kern w:val="0"/>
        </w:rPr>
      </w:pPr>
      <w:r>
        <w:rPr>
          <w:rFonts w:hint="eastAsia"/>
          <w:kern w:val="0"/>
        </w:rPr>
        <w:t>九、值班人员在教师使用结束后要对实验准备室进行检查，确保没有设备损坏、安全后，关好水、电、门、窗。</w:t>
      </w:r>
    </w:p>
    <w:p w14:paraId="3F03647C">
      <w:pPr>
        <w:pStyle w:val="15"/>
        <w:rPr>
          <w:rFonts w:hint="eastAsia"/>
          <w:kern w:val="0"/>
        </w:rPr>
      </w:pPr>
      <w:r>
        <w:rPr>
          <w:rFonts w:hint="eastAsia"/>
          <w:kern w:val="0"/>
        </w:rPr>
        <w:t>十、在实验准备室使用和管理过程中出现异常状况必须立即报告值班人员或有关领导，不得拖延或隐瞒不报。</w:t>
      </w:r>
    </w:p>
    <w:p w14:paraId="0032BF4B">
      <w:pPr>
        <w:pStyle w:val="15"/>
        <w:rPr>
          <w:rFonts w:hint="eastAsia"/>
          <w:kern w:val="0"/>
        </w:rPr>
      </w:pPr>
      <w:r>
        <w:rPr>
          <w:rFonts w:hint="eastAsia"/>
          <w:kern w:val="0"/>
        </w:rPr>
        <w:t>十一、本规定自20</w:t>
      </w:r>
      <w:r>
        <w:rPr>
          <w:kern w:val="0"/>
        </w:rPr>
        <w:t>23</w:t>
      </w:r>
      <w:r>
        <w:rPr>
          <w:rFonts w:hint="eastAsia"/>
          <w:kern w:val="0"/>
        </w:rPr>
        <w:t>年秋期开始执行，未尽事宜，由</w:t>
      </w:r>
      <w:r>
        <w:rPr>
          <w:rFonts w:hint="eastAsia"/>
          <w:kern w:val="0"/>
          <w:lang w:val="en-US" w:eastAsia="zh-CN"/>
        </w:rPr>
        <w:t>经济与</w:t>
      </w:r>
      <w:r>
        <w:rPr>
          <w:rFonts w:hint="eastAsia"/>
          <w:kern w:val="0"/>
        </w:rPr>
        <w:t>管理学院负责解释。</w:t>
      </w:r>
    </w:p>
    <w:p w14:paraId="35E15658">
      <w:pPr>
        <w:pStyle w:val="12"/>
        <w:spacing w:line="800" w:lineRule="exact"/>
        <w:rPr>
          <w:rFonts w:hint="eastAsia"/>
          <w:kern w:val="36"/>
        </w:rPr>
      </w:pPr>
      <w:r>
        <w:rPr>
          <w:rFonts w:ascii="宋体" w:eastAsia="宋体"/>
          <w:b w:val="0"/>
          <w:kern w:val="0"/>
          <w:sz w:val="21"/>
          <w:szCs w:val="21"/>
        </w:rPr>
        <w:br w:type="page"/>
      </w:r>
      <w:bookmarkStart w:id="10" w:name="_Toc164873124"/>
      <w:bookmarkStart w:id="11" w:name="_Toc5236"/>
      <w:r>
        <w:rPr>
          <w:rFonts w:hint="eastAsia"/>
          <w:kern w:val="36"/>
          <w:lang w:val="en-US" w:eastAsia="zh-CN"/>
        </w:rPr>
        <w:t>经济与</w:t>
      </w:r>
      <w:r>
        <w:rPr>
          <w:rFonts w:hint="eastAsia"/>
          <w:kern w:val="36"/>
        </w:rPr>
        <w:t>管</w:t>
      </w:r>
      <w:r>
        <w:rPr>
          <w:rFonts w:hint="eastAsia"/>
          <w:kern w:val="36"/>
          <w:lang w:val="en-US" w:eastAsia="zh-CN"/>
        </w:rPr>
        <w:t>理学院</w:t>
      </w:r>
      <w:r>
        <w:rPr>
          <w:rFonts w:hint="eastAsia"/>
          <w:kern w:val="36"/>
        </w:rPr>
        <w:t>实训中心实验室安全急预案</w:t>
      </w:r>
      <w:bookmarkEnd w:id="10"/>
      <w:bookmarkEnd w:id="11"/>
    </w:p>
    <w:p w14:paraId="20BA4D5B">
      <w:pPr>
        <w:spacing w:line="360" w:lineRule="auto"/>
        <w:jc w:val="center"/>
        <w:rPr>
          <w:rFonts w:ascii="宋体" w:hAnsi="宋体"/>
          <w:b/>
          <w:color w:val="333333"/>
          <w:szCs w:val="21"/>
        </w:rPr>
      </w:pPr>
    </w:p>
    <w:p w14:paraId="263666B0">
      <w:pPr>
        <w:pStyle w:val="15"/>
      </w:pPr>
      <w:r>
        <w:rPr>
          <w:rFonts w:hint="eastAsia"/>
        </w:rPr>
        <w:t>为进一步加强实验室安全管理，减少突发紧急安全事故对本院实训中心师生员工的人身伤害及给国家财产带来的损失，保证教学、科研工作的顺利进行，根据学校有关要求，特制定本安全应急预案。</w:t>
      </w:r>
    </w:p>
    <w:p w14:paraId="100E447C">
      <w:pPr>
        <w:pStyle w:val="13"/>
      </w:pPr>
      <w:r>
        <w:rPr>
          <w:rFonts w:hint="eastAsia"/>
        </w:rPr>
        <w:t>一、组织领导和职责分工</w:t>
      </w:r>
    </w:p>
    <w:p w14:paraId="0E65F4A9">
      <w:pPr>
        <w:pStyle w:val="15"/>
        <w:ind w:firstLine="422"/>
        <w:rPr>
          <w:b/>
        </w:rPr>
      </w:pPr>
      <w:r>
        <w:rPr>
          <w:b/>
        </w:rPr>
        <w:t>1</w:t>
      </w:r>
      <w:r>
        <w:rPr>
          <w:rFonts w:hint="eastAsia"/>
          <w:b/>
        </w:rPr>
        <w:t>.安全应急工作领导小组</w:t>
      </w:r>
    </w:p>
    <w:p w14:paraId="78679FED">
      <w:pPr>
        <w:pStyle w:val="15"/>
      </w:pPr>
      <w:r>
        <w:rPr>
          <w:rFonts w:hint="eastAsia"/>
        </w:rPr>
        <w:t>组　长：院长</w:t>
      </w:r>
    </w:p>
    <w:p w14:paraId="3A6F5191">
      <w:pPr>
        <w:pStyle w:val="15"/>
      </w:pPr>
      <w:r>
        <w:rPr>
          <w:rFonts w:hint="eastAsia"/>
        </w:rPr>
        <w:t>副组长：书记及分管院长</w:t>
      </w:r>
    </w:p>
    <w:p w14:paraId="5B98F4ED">
      <w:pPr>
        <w:pStyle w:val="15"/>
      </w:pPr>
      <w:r>
        <w:rPr>
          <w:rFonts w:hint="eastAsia"/>
        </w:rPr>
        <w:t>成</w:t>
      </w:r>
      <w:r>
        <w:t xml:space="preserve">  </w:t>
      </w:r>
      <w:r>
        <w:rPr>
          <w:rFonts w:hint="eastAsia"/>
        </w:rPr>
        <w:t>员：实训中心主任及实训中心全体工作人员</w:t>
      </w:r>
    </w:p>
    <w:p w14:paraId="15F90C5B">
      <w:pPr>
        <w:pStyle w:val="15"/>
        <w:ind w:firstLine="422"/>
        <w:rPr>
          <w:b/>
        </w:rPr>
      </w:pPr>
      <w:r>
        <w:rPr>
          <w:b/>
        </w:rPr>
        <w:t>2</w:t>
      </w:r>
      <w:r>
        <w:rPr>
          <w:rFonts w:hint="eastAsia"/>
          <w:b/>
        </w:rPr>
        <w:t>.职责分工</w:t>
      </w:r>
    </w:p>
    <w:p w14:paraId="0E5BB3E3">
      <w:pPr>
        <w:pStyle w:val="15"/>
      </w:pPr>
      <w:r>
        <w:rPr>
          <w:rFonts w:hint="eastAsia"/>
        </w:rPr>
        <w:t>根据国家、行业及主管部门的法规和规定，实验室必须认真贯彻“全第一、预防为主”的方针，坚持“谁主管谁负责”原则，单位主管应为事故处置的第一责任人，指导教师和实验人员都是事故处置的责任人。</w:t>
      </w:r>
    </w:p>
    <w:p w14:paraId="6F10C11C">
      <w:pPr>
        <w:pStyle w:val="15"/>
      </w:pPr>
      <w:r>
        <w:rPr>
          <w:rFonts w:hint="eastAsia"/>
        </w:rPr>
        <w:t>本小组成员及本单位其他教师在接到事故报警后，应第一时间赶到事故现场，根据本预案进行适当处置。任何人员以任何理由和借口延误事故处置，造成人员伤亡、财产损失或恶劣社会影响者，均按失职处理。违反国家法律法规和单位纪律者，按相关法律法规和单位纪律论处。</w:t>
      </w:r>
    </w:p>
    <w:p w14:paraId="70CD5178">
      <w:pPr>
        <w:pStyle w:val="15"/>
      </w:pPr>
      <w:r>
        <w:rPr>
          <w:rFonts w:hint="eastAsia"/>
        </w:rPr>
        <w:t>本单位全体人员要树立高度的安全意识，熟知本预案内容并能在紧急情况下使用。</w:t>
      </w:r>
    </w:p>
    <w:p w14:paraId="0FBB6401">
      <w:pPr>
        <w:pStyle w:val="15"/>
        <w:ind w:firstLine="422"/>
        <w:rPr>
          <w:b/>
        </w:rPr>
      </w:pPr>
      <w:r>
        <w:rPr>
          <w:b/>
        </w:rPr>
        <w:t>3</w:t>
      </w:r>
      <w:bookmarkStart w:id="12" w:name="_Toc241042753"/>
      <w:r>
        <w:rPr>
          <w:rFonts w:hint="eastAsia"/>
          <w:b/>
        </w:rPr>
        <w:t>.本预案启动条件</w:t>
      </w:r>
      <w:bookmarkEnd w:id="12"/>
    </w:p>
    <w:p w14:paraId="22F83423">
      <w:pPr>
        <w:pStyle w:val="15"/>
      </w:pPr>
      <w:r>
        <w:rPr>
          <w:rFonts w:hint="eastAsia"/>
        </w:rPr>
        <w:t>经管学院实训中心一旦发生安全事故，即刻启动。</w:t>
      </w:r>
    </w:p>
    <w:p w14:paraId="26F4D7EA">
      <w:pPr>
        <w:pStyle w:val="13"/>
      </w:pPr>
      <w:bookmarkStart w:id="13" w:name="_Toc241042754"/>
      <w:r>
        <w:rPr>
          <w:rFonts w:hint="eastAsia"/>
        </w:rPr>
        <w:t>二、火灾控制与人员疏散应急预案</w:t>
      </w:r>
      <w:bookmarkEnd w:id="13"/>
    </w:p>
    <w:p w14:paraId="1A0C0480">
      <w:pPr>
        <w:pStyle w:val="15"/>
        <w:ind w:firstLine="422"/>
        <w:rPr>
          <w:b/>
        </w:rPr>
      </w:pPr>
      <w:r>
        <w:rPr>
          <w:b/>
        </w:rPr>
        <w:t>1</w:t>
      </w:r>
      <w:r>
        <w:rPr>
          <w:rFonts w:hint="eastAsia"/>
          <w:b/>
        </w:rPr>
        <w:t>.应急流程</w:t>
      </w:r>
    </w:p>
    <w:p w14:paraId="5A1569D5">
      <w:pPr>
        <w:pStyle w:val="15"/>
      </w:pPr>
      <w:r>
        <w:rPr>
          <w:rFonts w:hint="eastAsia"/>
        </w:rPr>
        <w:t>（</w:t>
      </w:r>
      <w:r>
        <w:t>1</w:t>
      </w:r>
      <w:r>
        <w:rPr>
          <w:rFonts w:hint="eastAsia"/>
        </w:rPr>
        <w:t>）现场教师切断电源，安排人员向安全应急小组报告，组织人员撤离实验室，火灾可控时及时扑救。</w:t>
      </w:r>
    </w:p>
    <w:p w14:paraId="0289E73A">
      <w:pPr>
        <w:pStyle w:val="15"/>
      </w:pPr>
      <w:r>
        <w:rPr>
          <w:rFonts w:hint="eastAsia"/>
        </w:rPr>
        <w:t>（</w:t>
      </w:r>
      <w:r>
        <w:t>2</w:t>
      </w:r>
      <w:r>
        <w:rPr>
          <w:rFonts w:hint="eastAsia"/>
        </w:rPr>
        <w:t>）应急小组成员接到报告后，职责分工。</w:t>
      </w:r>
    </w:p>
    <w:p w14:paraId="7F783D2F">
      <w:pPr>
        <w:pStyle w:val="15"/>
      </w:pPr>
      <w:r>
        <w:rPr>
          <w:rFonts w:hint="eastAsia"/>
        </w:rPr>
        <w:t>组长负责现场指挥，与学校有关部门协调沟通；</w:t>
      </w:r>
    </w:p>
    <w:p w14:paraId="42D03F38">
      <w:pPr>
        <w:pStyle w:val="15"/>
      </w:pPr>
      <w:r>
        <w:rPr>
          <w:rFonts w:hint="eastAsia"/>
        </w:rPr>
        <w:t>实训中心主任负责打电话报警及人员疏导撤离；</w:t>
      </w:r>
    </w:p>
    <w:p w14:paraId="4A161D96">
      <w:pPr>
        <w:pStyle w:val="15"/>
      </w:pPr>
      <w:r>
        <w:rPr>
          <w:rFonts w:hint="eastAsia"/>
        </w:rPr>
        <w:t>技术人员负责初期扑救；</w:t>
      </w:r>
    </w:p>
    <w:p w14:paraId="4D79DFF4">
      <w:pPr>
        <w:pStyle w:val="15"/>
      </w:pPr>
      <w:r>
        <w:rPr>
          <w:rFonts w:hint="eastAsia"/>
        </w:rPr>
        <w:t>门卫负责打开所有通道门口。</w:t>
      </w:r>
    </w:p>
    <w:p w14:paraId="57917306">
      <w:pPr>
        <w:pStyle w:val="15"/>
      </w:pPr>
      <w:r>
        <w:rPr>
          <w:rFonts w:hint="eastAsia"/>
        </w:rPr>
        <w:t>（</w:t>
      </w:r>
      <w:r>
        <w:t>3</w:t>
      </w:r>
      <w:r>
        <w:rPr>
          <w:rFonts w:hint="eastAsia"/>
        </w:rPr>
        <w:t>）配合学校安全管理处和公安消防部门火灾扑救。</w:t>
      </w:r>
    </w:p>
    <w:p w14:paraId="01F68FCA">
      <w:pPr>
        <w:pStyle w:val="15"/>
      </w:pPr>
      <w:r>
        <w:rPr>
          <w:rFonts w:hint="eastAsia"/>
        </w:rPr>
        <w:t>（</w:t>
      </w:r>
      <w:r>
        <w:t>4</w:t>
      </w:r>
      <w:r>
        <w:rPr>
          <w:rFonts w:hint="eastAsia"/>
        </w:rPr>
        <w:t>）追查原因，追究责任。</w:t>
      </w:r>
    </w:p>
    <w:p w14:paraId="6AF6ED5B">
      <w:pPr>
        <w:pStyle w:val="15"/>
        <w:ind w:firstLine="422"/>
        <w:rPr>
          <w:b/>
        </w:rPr>
      </w:pPr>
      <w:r>
        <w:rPr>
          <w:b/>
        </w:rPr>
        <w:t>2</w:t>
      </w:r>
      <w:r>
        <w:rPr>
          <w:rFonts w:hint="eastAsia"/>
          <w:b/>
        </w:rPr>
        <w:t>.报警程序：</w:t>
      </w:r>
    </w:p>
    <w:p w14:paraId="1DFCA603">
      <w:pPr>
        <w:pStyle w:val="15"/>
      </w:pPr>
      <w:r>
        <w:rPr>
          <w:rFonts w:hint="eastAsia"/>
        </w:rPr>
        <w:t>（</w:t>
      </w:r>
      <w:r>
        <w:t>1</w:t>
      </w:r>
      <w:r>
        <w:rPr>
          <w:rFonts w:hint="eastAsia"/>
        </w:rPr>
        <w:t>）报告安全应急工作领导小组组长。</w:t>
      </w:r>
    </w:p>
    <w:p w14:paraId="00798581">
      <w:pPr>
        <w:pStyle w:val="15"/>
      </w:pPr>
      <w:r>
        <w:rPr>
          <w:rFonts w:hint="eastAsia"/>
        </w:rPr>
        <w:t>“XX院长，经管实训中心，</w:t>
      </w:r>
      <w:r>
        <w:t>XX</w:t>
      </w:r>
      <w:r>
        <w:rPr>
          <w:rFonts w:hint="eastAsia"/>
        </w:rPr>
        <w:t>实验室发生火灾，请您马上赶赴现场”；</w:t>
      </w:r>
    </w:p>
    <w:p w14:paraId="5103531F">
      <w:pPr>
        <w:pStyle w:val="15"/>
      </w:pPr>
      <w:r>
        <w:rPr>
          <w:rFonts w:hint="eastAsia"/>
        </w:rPr>
        <w:t>（</w:t>
      </w:r>
      <w:r>
        <w:t>2</w:t>
      </w:r>
      <w:r>
        <w:rPr>
          <w:rFonts w:hint="eastAsia"/>
        </w:rPr>
        <w:t>）报告学校安全管理处。</w:t>
      </w:r>
    </w:p>
    <w:p w14:paraId="07989B04">
      <w:pPr>
        <w:pStyle w:val="15"/>
      </w:pPr>
      <w:r>
        <w:rPr>
          <w:rFonts w:hint="eastAsia"/>
        </w:rPr>
        <w:t>“</w:t>
      </w:r>
      <w:r>
        <w:rPr>
          <w:rFonts w:hint="eastAsia"/>
          <w:lang w:val="en-US" w:eastAsia="zh-CN"/>
        </w:rPr>
        <w:t>经济与</w:t>
      </w:r>
      <w:r>
        <w:rPr>
          <w:rFonts w:hint="eastAsia"/>
        </w:rPr>
        <w:t>管理学院经管实训中心发生火灾，请迅速前来扑救”</w:t>
      </w:r>
    </w:p>
    <w:p w14:paraId="047FA3BA">
      <w:pPr>
        <w:pStyle w:val="15"/>
      </w:pPr>
      <w:r>
        <w:rPr>
          <w:rFonts w:hint="eastAsia"/>
        </w:rPr>
        <w:t>（</w:t>
      </w:r>
      <w:r>
        <w:t>3</w:t>
      </w:r>
      <w:r>
        <w:rPr>
          <w:rFonts w:hint="eastAsia"/>
        </w:rPr>
        <w:t>）报告公安消防部门。</w:t>
      </w:r>
    </w:p>
    <w:p w14:paraId="2FB8BDAF">
      <w:pPr>
        <w:pStyle w:val="15"/>
      </w:pPr>
      <w:r>
        <w:rPr>
          <w:rFonts w:hint="eastAsia"/>
        </w:rPr>
        <w:t>拨打消防中心火警电话（</w:t>
      </w:r>
      <w:r>
        <w:t>119</w:t>
      </w:r>
      <w:r>
        <w:rPr>
          <w:rFonts w:hint="eastAsia"/>
        </w:rPr>
        <w:t>、</w:t>
      </w:r>
      <w:r>
        <w:t>110</w:t>
      </w:r>
      <w:r>
        <w:rPr>
          <w:rFonts w:hint="eastAsia"/>
        </w:rPr>
        <w:t>），报告</w:t>
      </w:r>
      <w:r>
        <w:t xml:space="preserve"> “</w:t>
      </w:r>
      <w:r>
        <w:rPr>
          <w:rFonts w:hint="eastAsia"/>
        </w:rPr>
        <w:t>长江师范学院经管院实训中心地方发生火灾，请迅速前来扑救，地址：李渡聚龙大道</w:t>
      </w:r>
      <w:r>
        <w:t>98</w:t>
      </w:r>
      <w:r>
        <w:rPr>
          <w:rFonts w:hint="eastAsia"/>
        </w:rPr>
        <w:t>号，长江师院</w:t>
      </w:r>
      <w:r>
        <w:t>”</w:t>
      </w:r>
      <w:r>
        <w:rPr>
          <w:rFonts w:hint="eastAsia"/>
        </w:rPr>
        <w:t>。接受对方询问，待对方放下电话后再挂机。同时迅速报告办事处安委会及安全领导小组，组织有关人员携带消防器具赶赴现场进行扑救。</w:t>
      </w:r>
    </w:p>
    <w:p w14:paraId="5D51B55E">
      <w:pPr>
        <w:pStyle w:val="15"/>
        <w:ind w:firstLine="422"/>
        <w:rPr>
          <w:b/>
        </w:rPr>
      </w:pPr>
      <w:r>
        <w:rPr>
          <w:rFonts w:hint="eastAsia"/>
          <w:b/>
        </w:rPr>
        <w:t>　</w:t>
      </w:r>
      <w:r>
        <w:rPr>
          <w:b/>
        </w:rPr>
        <w:t>3</w:t>
      </w:r>
      <w:r>
        <w:rPr>
          <w:rFonts w:hint="eastAsia"/>
          <w:b/>
        </w:rPr>
        <w:t>.组织实施：</w:t>
      </w:r>
    </w:p>
    <w:p w14:paraId="22A7CC57">
      <w:pPr>
        <w:pStyle w:val="15"/>
      </w:pPr>
      <w:r>
        <w:rPr>
          <w:rFonts w:hint="eastAsia"/>
        </w:rPr>
        <w:t>（</w:t>
      </w:r>
      <w:r>
        <w:t>1</w:t>
      </w:r>
      <w:r>
        <w:rPr>
          <w:rFonts w:hint="eastAsia"/>
        </w:rPr>
        <w:t>）要迅速组织班级学生逃生，原则是“先救人，后救物”。</w:t>
      </w:r>
    </w:p>
    <w:p w14:paraId="1A56DC61">
      <w:pPr>
        <w:pStyle w:val="15"/>
      </w:pPr>
      <w:r>
        <w:rPr>
          <w:rFonts w:hint="eastAsia"/>
        </w:rPr>
        <w:t>（</w:t>
      </w:r>
      <w:r>
        <w:t>2</w:t>
      </w:r>
      <w:r>
        <w:rPr>
          <w:rFonts w:hint="eastAsia"/>
        </w:rPr>
        <w:t>）参加人员：在消防车到来之前，在确保自身安全的情况下均有义务参加扑救。</w:t>
      </w:r>
    </w:p>
    <w:p w14:paraId="1151469D">
      <w:pPr>
        <w:pStyle w:val="15"/>
      </w:pPr>
      <w:r>
        <w:rPr>
          <w:rFonts w:hint="eastAsia"/>
        </w:rPr>
        <w:t>（</w:t>
      </w:r>
      <w:r>
        <w:t>3</w:t>
      </w:r>
      <w:r>
        <w:rPr>
          <w:rFonts w:hint="eastAsia"/>
        </w:rPr>
        <w:t>）使用器具：灭火器、水桶、消防水带等。</w:t>
      </w:r>
    </w:p>
    <w:p w14:paraId="760EB28C">
      <w:pPr>
        <w:pStyle w:val="15"/>
      </w:pPr>
      <w:r>
        <w:rPr>
          <w:rFonts w:hint="eastAsia"/>
        </w:rPr>
        <w:t>（</w:t>
      </w:r>
      <w:r>
        <w:t>4</w:t>
      </w:r>
      <w:r>
        <w:rPr>
          <w:rFonts w:hint="eastAsia"/>
        </w:rPr>
        <w:t>）安排人员到主要路口引导消防车和学校安全管理处有关人员。</w:t>
      </w:r>
    </w:p>
    <w:p w14:paraId="2CE4A9EF">
      <w:pPr>
        <w:pStyle w:val="15"/>
      </w:pPr>
      <w:r>
        <w:rPr>
          <w:rFonts w:hint="eastAsia"/>
        </w:rPr>
        <w:t>（</w:t>
      </w:r>
      <w:r>
        <w:t>5</w:t>
      </w:r>
      <w:r>
        <w:rPr>
          <w:rFonts w:hint="eastAsia"/>
        </w:rPr>
        <w:t>）无关人员要远离火灾地的道路，以便于消防车辆驶入。</w:t>
      </w:r>
    </w:p>
    <w:p w14:paraId="5B580014">
      <w:pPr>
        <w:pStyle w:val="15"/>
      </w:pPr>
      <w:r>
        <w:rPr>
          <w:rFonts w:hint="eastAsia"/>
        </w:rPr>
        <w:t>（</w:t>
      </w:r>
      <w:r>
        <w:t>6</w:t>
      </w:r>
      <w:r>
        <w:rPr>
          <w:rFonts w:hint="eastAsia"/>
        </w:rPr>
        <w:t>）配合公安消防部门扑救。</w:t>
      </w:r>
    </w:p>
    <w:p w14:paraId="5A07D954">
      <w:pPr>
        <w:pStyle w:val="15"/>
        <w:ind w:firstLine="422"/>
        <w:rPr>
          <w:b/>
        </w:rPr>
      </w:pPr>
      <w:r>
        <w:rPr>
          <w:b/>
        </w:rPr>
        <w:t>4</w:t>
      </w:r>
      <w:r>
        <w:rPr>
          <w:rFonts w:hint="eastAsia"/>
          <w:b/>
        </w:rPr>
        <w:t>.注意事项：</w:t>
      </w:r>
    </w:p>
    <w:p w14:paraId="7A295217">
      <w:pPr>
        <w:pStyle w:val="15"/>
      </w:pPr>
      <w:r>
        <w:rPr>
          <w:rFonts w:hint="eastAsia"/>
        </w:rPr>
        <w:t>（</w:t>
      </w:r>
      <w:r>
        <w:t>1</w:t>
      </w:r>
      <w:r>
        <w:rPr>
          <w:rFonts w:hint="eastAsia"/>
        </w:rPr>
        <w:t>）人是第一宝贵的，在生命和财产之间，首先保全生命，采取一切必要措施，避免人员伤亡。</w:t>
      </w:r>
    </w:p>
    <w:p w14:paraId="1E3F2FBF">
      <w:pPr>
        <w:pStyle w:val="15"/>
      </w:pPr>
      <w:r>
        <w:rPr>
          <w:rFonts w:hint="eastAsia"/>
        </w:rPr>
        <w:t>（</w:t>
      </w:r>
      <w:r>
        <w:t>2</w:t>
      </w:r>
      <w:r>
        <w:rPr>
          <w:rFonts w:hint="eastAsia"/>
        </w:rPr>
        <w:t>）火灾第一发现人应判断原因，立即切断电源。</w:t>
      </w:r>
    </w:p>
    <w:p w14:paraId="791781BC">
      <w:pPr>
        <w:pStyle w:val="15"/>
      </w:pPr>
      <w:r>
        <w:rPr>
          <w:rFonts w:hint="eastAsia"/>
        </w:rPr>
        <w:t>（</w:t>
      </w:r>
      <w:r>
        <w:t>3</w:t>
      </w:r>
      <w:r>
        <w:rPr>
          <w:rFonts w:hint="eastAsia"/>
        </w:rPr>
        <w:t>）火灾发生后应掌握的原则是边救火，边报警。</w:t>
      </w:r>
    </w:p>
    <w:p w14:paraId="15D8F0DA">
      <w:pPr>
        <w:pStyle w:val="13"/>
      </w:pPr>
      <w:r>
        <w:rPr>
          <w:rFonts w:hint="eastAsia"/>
        </w:rPr>
        <w:t>三、触电事故应急预案</w:t>
      </w:r>
    </w:p>
    <w:p w14:paraId="3E9C8FDF">
      <w:pPr>
        <w:pStyle w:val="15"/>
        <w:ind w:firstLine="422"/>
        <w:rPr>
          <w:b/>
        </w:rPr>
      </w:pPr>
      <w:r>
        <w:rPr>
          <w:b/>
        </w:rPr>
        <w:t>1</w:t>
      </w:r>
      <w:r>
        <w:rPr>
          <w:rFonts w:hint="eastAsia"/>
          <w:b/>
        </w:rPr>
        <w:t>.应急流程</w:t>
      </w:r>
    </w:p>
    <w:p w14:paraId="17482C17">
      <w:pPr>
        <w:pStyle w:val="15"/>
      </w:pPr>
      <w:r>
        <w:rPr>
          <w:rFonts w:hint="eastAsia"/>
        </w:rPr>
        <w:t>解脱触电者、抢救触电者、报告。</w:t>
      </w:r>
    </w:p>
    <w:p w14:paraId="46D02C2C">
      <w:pPr>
        <w:pStyle w:val="15"/>
        <w:ind w:firstLine="422"/>
        <w:rPr>
          <w:b/>
        </w:rPr>
      </w:pPr>
      <w:bookmarkStart w:id="14" w:name="_Toc241042768"/>
      <w:r>
        <w:rPr>
          <w:b/>
        </w:rPr>
        <w:t>2</w:t>
      </w:r>
      <w:r>
        <w:rPr>
          <w:rFonts w:hint="eastAsia"/>
          <w:b/>
        </w:rPr>
        <w:t>.触电者解脱方法</w:t>
      </w:r>
      <w:bookmarkEnd w:id="14"/>
    </w:p>
    <w:p w14:paraId="3B3B6834">
      <w:pPr>
        <w:pStyle w:val="15"/>
      </w:pPr>
      <w:r>
        <w:rPr>
          <w:rFonts w:hint="eastAsia"/>
        </w:rPr>
        <w:t>（</w:t>
      </w:r>
      <w:r>
        <w:t>1</w:t>
      </w:r>
      <w:r>
        <w:rPr>
          <w:rFonts w:hint="eastAsia"/>
        </w:rPr>
        <w:t>）切断电源。</w:t>
      </w:r>
    </w:p>
    <w:p w14:paraId="71197305">
      <w:pPr>
        <w:pStyle w:val="15"/>
      </w:pPr>
      <w:r>
        <w:rPr>
          <w:rFonts w:hint="eastAsia"/>
        </w:rPr>
        <w:t>（</w:t>
      </w:r>
      <w:r>
        <w:t>2</w:t>
      </w:r>
      <w:r>
        <w:rPr>
          <w:rFonts w:hint="eastAsia"/>
        </w:rPr>
        <w:t>）若一时无法切断电源，可用干燥的木棒、木板、绝缘绳等绝缘材料解脱触电者。</w:t>
      </w:r>
    </w:p>
    <w:p w14:paraId="785E88BD">
      <w:pPr>
        <w:pStyle w:val="15"/>
      </w:pPr>
      <w:r>
        <w:rPr>
          <w:rFonts w:hint="eastAsia"/>
        </w:rPr>
        <w:t>（</w:t>
      </w:r>
      <w:r>
        <w:t>3</w:t>
      </w:r>
      <w:r>
        <w:rPr>
          <w:rFonts w:hint="eastAsia"/>
        </w:rPr>
        <w:t>）用绝缘工具切断带电导线。</w:t>
      </w:r>
    </w:p>
    <w:p w14:paraId="5DB0B9AA">
      <w:pPr>
        <w:pStyle w:val="15"/>
      </w:pPr>
      <w:r>
        <w:rPr>
          <w:rFonts w:hint="eastAsia"/>
        </w:rPr>
        <w:t>（</w:t>
      </w:r>
      <w:r>
        <w:t>4</w:t>
      </w:r>
      <w:r>
        <w:rPr>
          <w:rFonts w:hint="eastAsia"/>
        </w:rPr>
        <w:t>）抓住触电者干燥而不贴身的衣服，将其拖开，切记要避免碰到金属物体和触电者身体裸露部位。</w:t>
      </w:r>
    </w:p>
    <w:p w14:paraId="5FCF8419">
      <w:pPr>
        <w:pStyle w:val="15"/>
      </w:pPr>
      <w:r>
        <w:rPr>
          <w:rFonts w:hint="eastAsia"/>
        </w:rPr>
        <w:t>（</w:t>
      </w:r>
      <w:r>
        <w:t>5</w:t>
      </w:r>
      <w:r>
        <w:rPr>
          <w:rFonts w:hint="eastAsia"/>
        </w:rPr>
        <w:t>）尽量避免触电者解脱后摔倒受伤。</w:t>
      </w:r>
    </w:p>
    <w:p w14:paraId="370BAF04">
      <w:pPr>
        <w:pStyle w:val="15"/>
        <w:ind w:firstLine="422"/>
        <w:rPr>
          <w:b/>
        </w:rPr>
      </w:pPr>
      <w:bookmarkStart w:id="15" w:name="_Toc241042769"/>
      <w:r>
        <w:rPr>
          <w:b/>
        </w:rPr>
        <w:t>3</w:t>
      </w:r>
      <w:r>
        <w:rPr>
          <w:rFonts w:hint="eastAsia"/>
          <w:b/>
        </w:rPr>
        <w:t>.抢救触电者现场急救方法</w:t>
      </w:r>
      <w:bookmarkEnd w:id="15"/>
    </w:p>
    <w:p w14:paraId="5645F090">
      <w:pPr>
        <w:pStyle w:val="15"/>
      </w:pPr>
      <w:r>
        <w:rPr>
          <w:rFonts w:hint="eastAsia"/>
        </w:rPr>
        <w:t>现场解脱触电者后，在抢救的同时，应立即报告学校医务部门或者拨打</w:t>
      </w:r>
      <w:r>
        <w:t>120</w:t>
      </w:r>
      <w:r>
        <w:rPr>
          <w:rFonts w:hint="eastAsia"/>
        </w:rPr>
        <w:t>、应急工作领导小组。</w:t>
      </w:r>
    </w:p>
    <w:p w14:paraId="542AA26C">
      <w:pPr>
        <w:pStyle w:val="15"/>
      </w:pPr>
      <w:r>
        <w:rPr>
          <w:rFonts w:hint="eastAsia"/>
        </w:rPr>
        <w:t>（</w:t>
      </w:r>
      <w:r>
        <w:t>1</w:t>
      </w:r>
      <w:r>
        <w:rPr>
          <w:rFonts w:hint="eastAsia"/>
        </w:rPr>
        <w:t>）触电者神智清醒，让其就地休息。</w:t>
      </w:r>
    </w:p>
    <w:p w14:paraId="02A5E879">
      <w:pPr>
        <w:pStyle w:val="15"/>
      </w:pPr>
      <w:r>
        <w:rPr>
          <w:rFonts w:hint="eastAsia"/>
        </w:rPr>
        <w:t>（</w:t>
      </w:r>
      <w:r>
        <w:t>2</w:t>
      </w:r>
      <w:r>
        <w:rPr>
          <w:rFonts w:hint="eastAsia"/>
        </w:rPr>
        <w:t>）触电者呼吸、心跳尚存、神智不清，应仰卧，周围保持空气流通，注意保暖。</w:t>
      </w:r>
    </w:p>
    <w:p w14:paraId="31D41844">
      <w:pPr>
        <w:pStyle w:val="15"/>
      </w:pPr>
      <w:r>
        <w:rPr>
          <w:rFonts w:hint="eastAsia"/>
        </w:rPr>
        <w:t>（</w:t>
      </w:r>
      <w:r>
        <w:t>3</w:t>
      </w:r>
      <w:r>
        <w:rPr>
          <w:rFonts w:hint="eastAsia"/>
        </w:rPr>
        <w:t>）触电者呼吸停止，则用口对口进行人工呼吸；触电者心脏停止跳动，用体外人工心脏挤压维持血液循环；若呼吸、心脏全停，则两种方法同时进行。</w:t>
      </w:r>
    </w:p>
    <w:p w14:paraId="30B3A5EC">
      <w:pPr>
        <w:pStyle w:val="15"/>
        <w:ind w:firstLine="422"/>
        <w:rPr>
          <w:b/>
        </w:rPr>
      </w:pPr>
      <w:r>
        <w:rPr>
          <w:b/>
        </w:rPr>
        <w:t>4</w:t>
      </w:r>
      <w:r>
        <w:rPr>
          <w:rFonts w:hint="eastAsia"/>
          <w:b/>
        </w:rPr>
        <w:t>.注意事项</w:t>
      </w:r>
    </w:p>
    <w:p w14:paraId="76F12892">
      <w:pPr>
        <w:pStyle w:val="15"/>
      </w:pPr>
      <w:r>
        <w:rPr>
          <w:rFonts w:hint="eastAsia"/>
        </w:rPr>
        <w:t>（</w:t>
      </w:r>
      <w:r>
        <w:t>1</w:t>
      </w:r>
      <w:r>
        <w:rPr>
          <w:rFonts w:hint="eastAsia"/>
        </w:rPr>
        <w:t>）现场抢救不能轻易中止抢救，要坚持到医务人员到场后接替抢救。</w:t>
      </w:r>
    </w:p>
    <w:p w14:paraId="1CAE6114">
      <w:pPr>
        <w:pStyle w:val="15"/>
      </w:pPr>
      <w:r>
        <w:rPr>
          <w:rFonts w:hint="eastAsia"/>
        </w:rPr>
        <w:t>（</w:t>
      </w:r>
      <w:r>
        <w:t>2</w:t>
      </w:r>
      <w:r>
        <w:rPr>
          <w:rFonts w:hint="eastAsia"/>
        </w:rPr>
        <w:t>）触电事故发生后，单位应立即在现场设置警戒线，维护抢救现场的正常秩序，警戒人员应当引导医务人员快速进入事故现场。</w:t>
      </w:r>
    </w:p>
    <w:p w14:paraId="68CEEF71">
      <w:pPr>
        <w:pStyle w:val="15"/>
        <w:rPr>
          <w:rFonts w:hint="eastAsia"/>
        </w:rPr>
      </w:pPr>
      <w:r>
        <w:rPr>
          <w:rFonts w:hint="eastAsia"/>
        </w:rPr>
        <w:t>（</w:t>
      </w:r>
      <w:r>
        <w:t>3</w:t>
      </w:r>
      <w:r>
        <w:rPr>
          <w:rFonts w:hint="eastAsia"/>
        </w:rPr>
        <w:t>）事故现场警戒线必须待医务人员将触电者带离现场赴医院救治，事故调查和排险抢修工作完毕，现场已无事故隐患时，方可解除。</w:t>
      </w:r>
    </w:p>
    <w:p w14:paraId="65C49E36">
      <w:pPr>
        <w:pStyle w:val="15"/>
        <w:rPr>
          <w:kern w:val="0"/>
        </w:rPr>
      </w:pPr>
      <w:r>
        <w:rPr>
          <w:rFonts w:hint="eastAsia"/>
          <w:kern w:val="0"/>
        </w:rPr>
        <w:t>5.本规定自20</w:t>
      </w:r>
      <w:r>
        <w:rPr>
          <w:kern w:val="0"/>
        </w:rPr>
        <w:t>23</w:t>
      </w:r>
      <w:r>
        <w:rPr>
          <w:rFonts w:hint="eastAsia"/>
          <w:kern w:val="0"/>
        </w:rPr>
        <w:t>年秋期开始执行，未尽事宜，由</w:t>
      </w:r>
      <w:r>
        <w:rPr>
          <w:rFonts w:hint="eastAsia"/>
          <w:kern w:val="0"/>
          <w:lang w:val="en-US" w:eastAsia="zh-CN"/>
        </w:rPr>
        <w:t>经济与</w:t>
      </w:r>
      <w:r>
        <w:rPr>
          <w:rFonts w:hint="eastAsia"/>
          <w:kern w:val="0"/>
        </w:rPr>
        <w:t>管理学院负责解释。</w:t>
      </w:r>
    </w:p>
    <w:p w14:paraId="42F6677E">
      <w:pPr>
        <w:spacing w:line="360" w:lineRule="auto"/>
        <w:ind w:firstLine="420" w:firstLineChars="200"/>
        <w:rPr>
          <w:rFonts w:ascii="宋体" w:hAnsi="宋体"/>
          <w:color w:val="333333"/>
          <w:szCs w:val="21"/>
        </w:rPr>
      </w:pPr>
    </w:p>
    <w:p w14:paraId="01ED1981">
      <w:pPr>
        <w:spacing w:line="360" w:lineRule="auto"/>
        <w:ind w:firstLine="420" w:firstLineChars="200"/>
        <w:rPr>
          <w:rFonts w:ascii="宋体" w:hAnsi="宋体"/>
          <w:szCs w:val="21"/>
        </w:rPr>
      </w:pPr>
    </w:p>
    <w:p w14:paraId="7FF81D56">
      <w:pPr>
        <w:pStyle w:val="12"/>
        <w:spacing w:line="800" w:lineRule="exact"/>
        <w:rPr>
          <w:rFonts w:hint="eastAsia"/>
          <w:kern w:val="36"/>
        </w:rPr>
      </w:pPr>
      <w:r>
        <w:br w:type="page"/>
      </w:r>
      <w:bookmarkStart w:id="16" w:name="_Toc164873125"/>
      <w:bookmarkStart w:id="17" w:name="_Toc18410"/>
      <w:r>
        <w:rPr>
          <w:rFonts w:hint="eastAsia"/>
          <w:kern w:val="36"/>
        </w:rPr>
        <w:t>实验实训室安全卫生管理制度</w:t>
      </w:r>
      <w:bookmarkEnd w:id="16"/>
      <w:bookmarkEnd w:id="17"/>
    </w:p>
    <w:p w14:paraId="6C8A6447">
      <w:pPr>
        <w:widowControl/>
        <w:spacing w:line="360" w:lineRule="auto"/>
        <w:jc w:val="center"/>
        <w:outlineLvl w:val="2"/>
        <w:rPr>
          <w:rFonts w:ascii="宋体" w:hAnsi="宋体" w:cs="宋体"/>
          <w:b/>
          <w:bCs/>
          <w:color w:val="000000"/>
          <w:kern w:val="0"/>
          <w:szCs w:val="21"/>
        </w:rPr>
      </w:pPr>
    </w:p>
    <w:p w14:paraId="1435E843">
      <w:pPr>
        <w:pStyle w:val="15"/>
        <w:rPr>
          <w:rFonts w:hint="eastAsia"/>
          <w:kern w:val="0"/>
        </w:rPr>
      </w:pPr>
      <w:r>
        <w:rPr>
          <w:rFonts w:hint="eastAsia"/>
          <w:kern w:val="0"/>
        </w:rPr>
        <w:t>一、实验实训室是师生进行实验（训）的教学场所</w:t>
      </w:r>
      <w:r>
        <w:rPr>
          <w:kern w:val="0"/>
        </w:rPr>
        <w:t>，</w:t>
      </w:r>
      <w:r>
        <w:rPr>
          <w:rFonts w:hint="eastAsia"/>
          <w:kern w:val="0"/>
        </w:rPr>
        <w:t>凡在其中工作和学习的人员必须遵守此规定。</w:t>
      </w:r>
    </w:p>
    <w:p w14:paraId="731C1E8A">
      <w:pPr>
        <w:pStyle w:val="15"/>
        <w:rPr>
          <w:rFonts w:hint="eastAsia"/>
          <w:kern w:val="0"/>
        </w:rPr>
      </w:pPr>
      <w:r>
        <w:rPr>
          <w:rFonts w:hint="eastAsia"/>
          <w:kern w:val="0"/>
        </w:rPr>
        <w:t>二、坚持预防为主，做到四防、四关。即防火、防水、防盗、防爆，离开实训室前关好水、电、门、窗。每个实训室设安全责任人，负责每天安全检查。</w:t>
      </w:r>
    </w:p>
    <w:p w14:paraId="18CC89EC">
      <w:pPr>
        <w:pStyle w:val="15"/>
        <w:rPr>
          <w:rFonts w:hint="eastAsia"/>
          <w:kern w:val="0"/>
        </w:rPr>
      </w:pPr>
      <w:r>
        <w:rPr>
          <w:rFonts w:hint="eastAsia"/>
          <w:kern w:val="0"/>
        </w:rPr>
        <w:t>三、中心特别要落实节假日</w:t>
      </w:r>
      <w:r>
        <w:rPr>
          <w:kern w:val="0"/>
        </w:rPr>
        <w:t>的实训室安全卫生检查工作，</w:t>
      </w:r>
      <w:r>
        <w:rPr>
          <w:rFonts w:hint="eastAsia"/>
          <w:kern w:val="0"/>
        </w:rPr>
        <w:t>发现不安全的因素，要即时反映、整改、消除安全隐患，</w:t>
      </w:r>
      <w:r>
        <w:rPr>
          <w:kern w:val="0"/>
        </w:rPr>
        <w:t>并</w:t>
      </w:r>
      <w:r>
        <w:rPr>
          <w:rFonts w:hint="eastAsia"/>
          <w:kern w:val="0"/>
        </w:rPr>
        <w:t>做好</w:t>
      </w:r>
      <w:r>
        <w:rPr>
          <w:kern w:val="0"/>
        </w:rPr>
        <w:t>检查记录。</w:t>
      </w:r>
    </w:p>
    <w:p w14:paraId="79D3EAE3">
      <w:pPr>
        <w:pStyle w:val="15"/>
        <w:rPr>
          <w:rFonts w:hint="eastAsia"/>
          <w:kern w:val="0"/>
        </w:rPr>
      </w:pPr>
      <w:r>
        <w:rPr>
          <w:rFonts w:hint="eastAsia"/>
          <w:kern w:val="0"/>
        </w:rPr>
        <w:t>四、易燃、易爆、有毒和有害物品要设专人、专橱保管，严格登记手续。实验“三废”要严格妥善处理，防止污染环境。</w:t>
      </w:r>
    </w:p>
    <w:p w14:paraId="51E70398">
      <w:pPr>
        <w:pStyle w:val="15"/>
        <w:rPr>
          <w:rFonts w:hint="eastAsia"/>
          <w:kern w:val="0"/>
        </w:rPr>
      </w:pPr>
      <w:r>
        <w:rPr>
          <w:rFonts w:hint="eastAsia"/>
          <w:kern w:val="0"/>
        </w:rPr>
        <w:t>五、</w:t>
      </w:r>
      <w:r>
        <w:rPr>
          <w:kern w:val="0"/>
        </w:rPr>
        <w:t>严格遵守操作规程，不准动用与本实验无关的其它仪器设备</w:t>
      </w:r>
      <w:r>
        <w:rPr>
          <w:rFonts w:hint="eastAsia"/>
          <w:kern w:val="0"/>
        </w:rPr>
        <w:t>。</w:t>
      </w:r>
      <w:r>
        <w:rPr>
          <w:kern w:val="0"/>
        </w:rPr>
        <w:t>大型精密仪器、贵重物品，要有专人管理，必须严格使用登记手续。</w:t>
      </w:r>
    </w:p>
    <w:p w14:paraId="2681C53F">
      <w:pPr>
        <w:pStyle w:val="15"/>
        <w:rPr>
          <w:rFonts w:hint="eastAsia"/>
          <w:kern w:val="0"/>
        </w:rPr>
      </w:pPr>
      <w:r>
        <w:rPr>
          <w:rFonts w:hint="eastAsia"/>
          <w:kern w:val="0"/>
        </w:rPr>
        <w:t>六、实验</w:t>
      </w:r>
      <w:r>
        <w:rPr>
          <w:kern w:val="0"/>
        </w:rPr>
        <w:t>实训室内不准高声谈笑，不准抽烟，不准随地吐痰，不准</w:t>
      </w:r>
      <w:r>
        <w:rPr>
          <w:rFonts w:hint="eastAsia"/>
          <w:kern w:val="0"/>
        </w:rPr>
        <w:t>带宠物、水果、零食、饮料等进入实验实训室，不准</w:t>
      </w:r>
      <w:r>
        <w:rPr>
          <w:kern w:val="0"/>
        </w:rPr>
        <w:t>乱丢纸屑杂物</w:t>
      </w:r>
      <w:r>
        <w:rPr>
          <w:rFonts w:hint="eastAsia"/>
          <w:kern w:val="0"/>
        </w:rPr>
        <w:t>。</w:t>
      </w:r>
    </w:p>
    <w:p w14:paraId="5B78D25C">
      <w:pPr>
        <w:pStyle w:val="15"/>
        <w:rPr>
          <w:rFonts w:hint="eastAsia"/>
          <w:kern w:val="0"/>
        </w:rPr>
      </w:pPr>
      <w:r>
        <w:rPr>
          <w:rFonts w:hint="eastAsia"/>
          <w:kern w:val="0"/>
        </w:rPr>
        <w:t>七、</w:t>
      </w:r>
      <w:r>
        <w:rPr>
          <w:kern w:val="0"/>
        </w:rPr>
        <w:t>保持</w:t>
      </w:r>
      <w:r>
        <w:rPr>
          <w:rFonts w:hint="eastAsia"/>
          <w:kern w:val="0"/>
        </w:rPr>
        <w:t>实验</w:t>
      </w:r>
      <w:r>
        <w:rPr>
          <w:kern w:val="0"/>
        </w:rPr>
        <w:t>实训室内环境整洁，走道畅通，设备器材摆放整齐。</w:t>
      </w:r>
    </w:p>
    <w:p w14:paraId="452AF068">
      <w:pPr>
        <w:pStyle w:val="15"/>
        <w:rPr>
          <w:rFonts w:hint="eastAsia"/>
          <w:kern w:val="0"/>
        </w:rPr>
      </w:pPr>
      <w:r>
        <w:rPr>
          <w:rFonts w:hint="eastAsia"/>
          <w:kern w:val="0"/>
        </w:rPr>
        <w:t>八、</w:t>
      </w:r>
      <w:r>
        <w:rPr>
          <w:kern w:val="0"/>
        </w:rPr>
        <w:t>消防器材要放在明显的便于取用的位置，周围不得堆放杂物，严禁将消防器材移作他用。</w:t>
      </w:r>
    </w:p>
    <w:p w14:paraId="1B55AF95">
      <w:pPr>
        <w:pStyle w:val="15"/>
        <w:rPr>
          <w:rFonts w:hint="eastAsia"/>
          <w:kern w:val="0"/>
        </w:rPr>
      </w:pPr>
      <w:r>
        <w:rPr>
          <w:rFonts w:hint="eastAsia"/>
          <w:kern w:val="0"/>
        </w:rPr>
        <w:t>九、</w:t>
      </w:r>
      <w:r>
        <w:rPr>
          <w:kern w:val="0"/>
        </w:rPr>
        <w:t>发生事故时，必须立即抢救，保护好事故现场</w:t>
      </w:r>
      <w:r>
        <w:rPr>
          <w:rFonts w:hint="eastAsia"/>
          <w:kern w:val="0"/>
        </w:rPr>
        <w:t>，</w:t>
      </w:r>
      <w:r>
        <w:rPr>
          <w:kern w:val="0"/>
        </w:rPr>
        <w:t>按规定及时上报，不许隐瞒或拖延。</w:t>
      </w:r>
    </w:p>
    <w:p w14:paraId="413DACE3">
      <w:pPr>
        <w:pStyle w:val="15"/>
        <w:rPr>
          <w:rFonts w:hint="eastAsia"/>
          <w:kern w:val="0"/>
        </w:rPr>
      </w:pPr>
      <w:r>
        <w:rPr>
          <w:rFonts w:hint="eastAsia"/>
          <w:kern w:val="0"/>
        </w:rPr>
        <w:t>十、对违反此规定造成事故和损失者，按学校相关规定处理。</w:t>
      </w:r>
    </w:p>
    <w:p w14:paraId="761E5E6C">
      <w:pPr>
        <w:pStyle w:val="15"/>
        <w:rPr>
          <w:rFonts w:hint="eastAsia"/>
          <w:kern w:val="0"/>
        </w:rPr>
      </w:pPr>
      <w:r>
        <w:rPr>
          <w:rFonts w:hint="eastAsia"/>
          <w:kern w:val="0"/>
        </w:rPr>
        <w:t>十一、本规定自20</w:t>
      </w:r>
      <w:r>
        <w:rPr>
          <w:kern w:val="0"/>
        </w:rPr>
        <w:t>23</w:t>
      </w:r>
      <w:r>
        <w:rPr>
          <w:rFonts w:hint="eastAsia"/>
          <w:kern w:val="0"/>
        </w:rPr>
        <w:t>年秋期开始执行，未尽事宜，由</w:t>
      </w:r>
      <w:r>
        <w:rPr>
          <w:rFonts w:hint="eastAsia"/>
          <w:kern w:val="0"/>
          <w:lang w:val="en-US" w:eastAsia="zh-CN"/>
        </w:rPr>
        <w:t>经济与</w:t>
      </w:r>
      <w:r>
        <w:rPr>
          <w:rFonts w:hint="eastAsia"/>
          <w:kern w:val="0"/>
        </w:rPr>
        <w:t>管理学院负责解释。</w:t>
      </w:r>
    </w:p>
    <w:p w14:paraId="06194CE6">
      <w:pPr>
        <w:pStyle w:val="15"/>
        <w:rPr>
          <w:kern w:val="0"/>
        </w:rPr>
      </w:pPr>
      <w:r>
        <w:rPr>
          <w:rFonts w:hint="eastAsia"/>
          <w:kern w:val="0"/>
        </w:rPr>
        <w:t xml:space="preserve">                          </w:t>
      </w:r>
    </w:p>
    <w:p w14:paraId="13A7CA2E">
      <w:pPr>
        <w:pStyle w:val="12"/>
        <w:spacing w:line="800" w:lineRule="exact"/>
        <w:rPr>
          <w:rFonts w:hint="eastAsia"/>
          <w:kern w:val="36"/>
        </w:rPr>
      </w:pPr>
      <w:r>
        <w:br w:type="page"/>
      </w:r>
      <w:bookmarkStart w:id="18" w:name="_Toc164873126"/>
      <w:bookmarkStart w:id="19" w:name="_Toc21591"/>
      <w:r>
        <w:rPr>
          <w:rFonts w:hint="eastAsia"/>
          <w:kern w:val="36"/>
        </w:rPr>
        <w:t>经济</w:t>
      </w:r>
      <w:r>
        <w:rPr>
          <w:rFonts w:hint="eastAsia"/>
          <w:kern w:val="36"/>
          <w:lang w:val="en-US" w:eastAsia="zh-CN"/>
        </w:rPr>
        <w:t>与</w:t>
      </w:r>
      <w:r>
        <w:rPr>
          <w:rFonts w:hint="eastAsia"/>
          <w:kern w:val="36"/>
        </w:rPr>
        <w:t>管理</w:t>
      </w:r>
      <w:r>
        <w:rPr>
          <w:rFonts w:hint="eastAsia"/>
          <w:kern w:val="36"/>
          <w:lang w:val="en-US" w:eastAsia="zh-CN"/>
        </w:rPr>
        <w:t>学院</w:t>
      </w:r>
      <w:r>
        <w:rPr>
          <w:rFonts w:hint="eastAsia"/>
          <w:kern w:val="36"/>
        </w:rPr>
        <w:t>实训中心实验实训室开放管理办法</w:t>
      </w:r>
      <w:bookmarkEnd w:id="18"/>
      <w:bookmarkEnd w:id="19"/>
    </w:p>
    <w:p w14:paraId="27040A26">
      <w:pPr>
        <w:widowControl/>
        <w:spacing w:line="360" w:lineRule="auto"/>
        <w:jc w:val="center"/>
        <w:outlineLvl w:val="2"/>
        <w:rPr>
          <w:rFonts w:ascii="宋体" w:hAnsi="宋体" w:cs="宋体"/>
          <w:b/>
          <w:bCs/>
          <w:color w:val="000000"/>
          <w:kern w:val="0"/>
          <w:szCs w:val="21"/>
        </w:rPr>
      </w:pPr>
    </w:p>
    <w:p w14:paraId="61061990">
      <w:pPr>
        <w:pStyle w:val="15"/>
      </w:pPr>
      <w:r>
        <w:rPr>
          <w:rFonts w:hint="eastAsia"/>
        </w:rPr>
        <w:t>为了充分发挥经济</w:t>
      </w:r>
      <w:r>
        <w:rPr>
          <w:rFonts w:hint="eastAsia"/>
          <w:lang w:val="en-US" w:eastAsia="zh-CN"/>
        </w:rPr>
        <w:t>与</w:t>
      </w:r>
      <w:r>
        <w:rPr>
          <w:rFonts w:hint="eastAsia"/>
        </w:rPr>
        <w:t>管理</w:t>
      </w:r>
      <w:r>
        <w:rPr>
          <w:rFonts w:hint="eastAsia"/>
          <w:lang w:val="en-US" w:eastAsia="zh-CN"/>
        </w:rPr>
        <w:t>学院</w:t>
      </w:r>
      <w:r>
        <w:rPr>
          <w:rFonts w:hint="eastAsia"/>
        </w:rPr>
        <w:t>实训中心实验实训室在培养学生实践能力和创新精神中的作用，挖掘和有效利用实验实训室的资源，保障实验实训课程教学秩序，方便广大师生使用实训室资源，加强和规范实验室开放及运行管理，结合学校文件《长江师范学院实验室开放管理办法》精神特制订本办法。</w:t>
      </w:r>
    </w:p>
    <w:p w14:paraId="420F8746">
      <w:pPr>
        <w:pStyle w:val="15"/>
        <w:rPr>
          <w:rFonts w:hint="eastAsia"/>
        </w:rPr>
      </w:pPr>
      <w:r>
        <w:rPr>
          <w:rFonts w:hint="eastAsia"/>
        </w:rPr>
        <w:t>一、中心实验实训室的开放使用范围：培养方案中规定的实验、实训课程、教师临时教学科研需求，学生自主练习。</w:t>
      </w:r>
    </w:p>
    <w:p w14:paraId="68C559BA">
      <w:pPr>
        <w:pStyle w:val="15"/>
        <w:rPr>
          <w:rFonts w:hint="eastAsia"/>
        </w:rPr>
      </w:pPr>
      <w:r>
        <w:rPr>
          <w:rFonts w:hint="eastAsia"/>
        </w:rPr>
        <w:t>二、培养方案中规定的实验教学由中心根据教师、班级课表统一安排实验室实训室，并检查监督执行。</w:t>
      </w:r>
    </w:p>
    <w:p w14:paraId="7610117A">
      <w:pPr>
        <w:pStyle w:val="15"/>
        <w:rPr>
          <w:rFonts w:hint="eastAsia"/>
        </w:rPr>
      </w:pPr>
      <w:r>
        <w:rPr>
          <w:rFonts w:hint="eastAsia"/>
        </w:rPr>
        <w:t>三、实训课程由实训教师根据培养方案、教学大纲、学生课表提出实验实训室的使用申请，由中心统一协调安排，并检查监督执行。</w:t>
      </w:r>
    </w:p>
    <w:p w14:paraId="617B7E83">
      <w:pPr>
        <w:pStyle w:val="15"/>
        <w:rPr>
          <w:rFonts w:hint="eastAsia"/>
        </w:rPr>
      </w:pPr>
      <w:r>
        <w:rPr>
          <w:rFonts w:hint="eastAsia"/>
        </w:rPr>
        <w:t>四、教师临时教学科研需求，由教师填写申请，主管院长批准，中心统一安排地点。</w:t>
      </w:r>
    </w:p>
    <w:p w14:paraId="59B157E8">
      <w:pPr>
        <w:pStyle w:val="15"/>
        <w:rPr>
          <w:rFonts w:hint="eastAsia"/>
        </w:rPr>
      </w:pPr>
      <w:r>
        <w:rPr>
          <w:rFonts w:hint="eastAsia"/>
        </w:rPr>
        <w:t>五、对于学生成班的自主练习，由学生所在班级学生代表（班长或者学习委员）填写申请，任课教师同意、主管院长批准，中心统一安排地点。</w:t>
      </w:r>
    </w:p>
    <w:p w14:paraId="038643D7">
      <w:pPr>
        <w:pStyle w:val="15"/>
        <w:rPr>
          <w:rFonts w:hint="eastAsia"/>
        </w:rPr>
      </w:pPr>
      <w:r>
        <w:rPr>
          <w:rFonts w:hint="eastAsia"/>
        </w:rPr>
        <w:t>六、中心随时公布实验实训室安排情况，空闲时间都免费对学生开放，学生个体使用实验室，可以根据实验室安排情况，准备好实验实训报告，带上申请表（有教师签字）、有效证件（身份证和学生证）直接到实验室管理人员处申请开放。</w:t>
      </w:r>
    </w:p>
    <w:p w14:paraId="50E53970">
      <w:pPr>
        <w:pStyle w:val="15"/>
        <w:rPr>
          <w:rFonts w:hint="eastAsia"/>
        </w:rPr>
      </w:pPr>
      <w:r>
        <w:rPr>
          <w:rFonts w:hint="eastAsia"/>
        </w:rPr>
        <w:t>七、在实训室开放期间的安全卫生由谁使用谁负责的原则，保证实验实训室的安全卫生、使用完毕填写实验室运行记录，并签字，在管理人员同意后方可离开。</w:t>
      </w:r>
    </w:p>
    <w:p w14:paraId="04D96F95">
      <w:pPr>
        <w:pStyle w:val="15"/>
        <w:rPr>
          <w:rFonts w:cs="宋体"/>
          <w:kern w:val="0"/>
        </w:rPr>
      </w:pPr>
      <w:r>
        <w:rPr>
          <w:rFonts w:hint="eastAsia" w:cs="宋体"/>
          <w:kern w:val="0"/>
        </w:rPr>
        <w:t>八、本规定自20</w:t>
      </w:r>
      <w:r>
        <w:rPr>
          <w:rFonts w:cs="宋体"/>
          <w:kern w:val="0"/>
        </w:rPr>
        <w:t>23</w:t>
      </w:r>
      <w:r>
        <w:rPr>
          <w:rFonts w:hint="eastAsia" w:cs="宋体"/>
          <w:kern w:val="0"/>
        </w:rPr>
        <w:t>年秋期开始执行，未尽事宜，由</w:t>
      </w:r>
      <w:r>
        <w:rPr>
          <w:rFonts w:hint="eastAsia" w:cs="宋体"/>
          <w:kern w:val="0"/>
          <w:lang w:val="en-US" w:eastAsia="zh-CN"/>
        </w:rPr>
        <w:t>经济与</w:t>
      </w:r>
      <w:r>
        <w:rPr>
          <w:rFonts w:hint="eastAsia" w:cs="宋体"/>
          <w:kern w:val="0"/>
        </w:rPr>
        <w:t xml:space="preserve">管理学院负责解释。                          </w:t>
      </w:r>
    </w:p>
    <w:p w14:paraId="249A5E34">
      <w:pPr>
        <w:pStyle w:val="12"/>
        <w:rPr>
          <w:rFonts w:hint="eastAsia"/>
        </w:rPr>
      </w:pPr>
      <w:r>
        <w:rPr>
          <w:rFonts w:ascii="宋体"/>
        </w:rPr>
        <w:br w:type="page"/>
      </w:r>
      <w:bookmarkStart w:id="20" w:name="_Toc164873127"/>
      <w:bookmarkStart w:id="21" w:name="_Toc12630"/>
      <w:r>
        <w:rPr>
          <w:rFonts w:hint="eastAsia"/>
        </w:rPr>
        <w:t>经济</w:t>
      </w:r>
      <w:r>
        <w:rPr>
          <w:rFonts w:hint="eastAsia"/>
          <w:lang w:val="en-US" w:eastAsia="zh-CN"/>
        </w:rPr>
        <w:t>与</w:t>
      </w:r>
      <w:r>
        <w:rPr>
          <w:rFonts w:hint="eastAsia"/>
        </w:rPr>
        <w:t>管理</w:t>
      </w:r>
      <w:r>
        <w:rPr>
          <w:rFonts w:hint="eastAsia"/>
          <w:lang w:val="en-US" w:eastAsia="zh-CN"/>
        </w:rPr>
        <w:t>学院</w:t>
      </w:r>
      <w:r>
        <w:rPr>
          <w:rFonts w:hint="eastAsia"/>
        </w:rPr>
        <w:t>实训中心实验实训室使用申请表</w:t>
      </w:r>
      <w:bookmarkEnd w:id="20"/>
      <w:bookmarkEnd w:id="21"/>
    </w:p>
    <w:tbl>
      <w:tblPr>
        <w:tblStyle w:val="5"/>
        <w:tblW w:w="8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7"/>
        <w:gridCol w:w="2317"/>
        <w:gridCol w:w="158"/>
        <w:gridCol w:w="1230"/>
        <w:gridCol w:w="208"/>
        <w:gridCol w:w="2779"/>
      </w:tblGrid>
      <w:tr w14:paraId="2FFFD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37" w:type="dxa"/>
            <w:vAlign w:val="center"/>
          </w:tcPr>
          <w:p w14:paraId="511CB7C6">
            <w:pPr>
              <w:jc w:val="center"/>
              <w:rPr>
                <w:rFonts w:hint="eastAsia" w:ascii="黑体" w:hAnsi="黑体" w:eastAsia="黑体"/>
                <w:szCs w:val="21"/>
              </w:rPr>
            </w:pPr>
            <w:r>
              <w:rPr>
                <w:rFonts w:hint="eastAsia" w:ascii="黑体" w:hAnsi="黑体" w:eastAsia="黑体"/>
                <w:szCs w:val="21"/>
              </w:rPr>
              <w:t>使用班级/使用人</w:t>
            </w:r>
          </w:p>
        </w:tc>
        <w:tc>
          <w:tcPr>
            <w:tcW w:w="2475" w:type="dxa"/>
            <w:gridSpan w:val="2"/>
            <w:vAlign w:val="center"/>
          </w:tcPr>
          <w:p w14:paraId="55C2FA53">
            <w:pPr>
              <w:jc w:val="center"/>
              <w:rPr>
                <w:rFonts w:hint="eastAsia" w:ascii="黑体" w:hAnsi="黑体" w:eastAsia="黑体"/>
                <w:szCs w:val="21"/>
              </w:rPr>
            </w:pPr>
          </w:p>
          <w:p w14:paraId="340A225C">
            <w:pPr>
              <w:rPr>
                <w:rFonts w:hint="eastAsia" w:ascii="黑体" w:hAnsi="黑体" w:eastAsia="黑体"/>
                <w:szCs w:val="21"/>
              </w:rPr>
            </w:pPr>
          </w:p>
          <w:p w14:paraId="03D505F5">
            <w:pPr>
              <w:jc w:val="center"/>
              <w:rPr>
                <w:rFonts w:hint="eastAsia" w:ascii="黑体" w:hAnsi="黑体" w:eastAsia="黑体"/>
                <w:szCs w:val="21"/>
              </w:rPr>
            </w:pPr>
          </w:p>
        </w:tc>
        <w:tc>
          <w:tcPr>
            <w:tcW w:w="1438" w:type="dxa"/>
            <w:gridSpan w:val="2"/>
            <w:vAlign w:val="center"/>
          </w:tcPr>
          <w:p w14:paraId="1E523603">
            <w:pPr>
              <w:jc w:val="center"/>
              <w:rPr>
                <w:rFonts w:hint="eastAsia" w:ascii="黑体" w:hAnsi="黑体" w:eastAsia="黑体"/>
                <w:szCs w:val="21"/>
              </w:rPr>
            </w:pPr>
            <w:r>
              <w:rPr>
                <w:rFonts w:hint="eastAsia" w:ascii="黑体" w:hAnsi="黑体" w:eastAsia="黑体"/>
                <w:szCs w:val="21"/>
              </w:rPr>
              <w:t>使用时间</w:t>
            </w:r>
          </w:p>
        </w:tc>
        <w:tc>
          <w:tcPr>
            <w:tcW w:w="2777" w:type="dxa"/>
            <w:vAlign w:val="center"/>
          </w:tcPr>
          <w:p w14:paraId="52EED8CC">
            <w:pPr>
              <w:jc w:val="center"/>
              <w:rPr>
                <w:rFonts w:hint="eastAsia" w:ascii="黑体" w:hAnsi="黑体" w:eastAsia="黑体"/>
                <w:szCs w:val="21"/>
              </w:rPr>
            </w:pPr>
          </w:p>
        </w:tc>
      </w:tr>
      <w:tr w14:paraId="4011B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537" w:type="dxa"/>
            <w:vAlign w:val="center"/>
          </w:tcPr>
          <w:p w14:paraId="05DE9E34">
            <w:pPr>
              <w:jc w:val="center"/>
              <w:rPr>
                <w:rFonts w:hint="eastAsia" w:ascii="黑体" w:hAnsi="黑体" w:eastAsia="黑体"/>
                <w:szCs w:val="21"/>
              </w:rPr>
            </w:pPr>
            <w:r>
              <w:rPr>
                <w:rFonts w:hint="eastAsia" w:ascii="黑体" w:hAnsi="黑体" w:eastAsia="黑体"/>
                <w:szCs w:val="21"/>
              </w:rPr>
              <w:t>用    途</w:t>
            </w:r>
          </w:p>
        </w:tc>
        <w:tc>
          <w:tcPr>
            <w:tcW w:w="6692" w:type="dxa"/>
            <w:gridSpan w:val="5"/>
            <w:vAlign w:val="center"/>
          </w:tcPr>
          <w:p w14:paraId="4867F12E">
            <w:pPr>
              <w:jc w:val="center"/>
              <w:rPr>
                <w:rFonts w:hint="eastAsia" w:ascii="黑体" w:hAnsi="黑体" w:eastAsia="黑体"/>
                <w:szCs w:val="21"/>
              </w:rPr>
            </w:pPr>
          </w:p>
          <w:p w14:paraId="569C45B4">
            <w:pPr>
              <w:jc w:val="center"/>
              <w:rPr>
                <w:rFonts w:hint="eastAsia" w:ascii="黑体" w:hAnsi="黑体" w:eastAsia="黑体"/>
                <w:szCs w:val="21"/>
              </w:rPr>
            </w:pPr>
          </w:p>
          <w:p w14:paraId="442AFBFB">
            <w:pPr>
              <w:jc w:val="center"/>
              <w:rPr>
                <w:rFonts w:hint="eastAsia" w:ascii="黑体" w:hAnsi="黑体" w:eastAsia="黑体"/>
                <w:szCs w:val="21"/>
              </w:rPr>
            </w:pPr>
          </w:p>
        </w:tc>
      </w:tr>
      <w:tr w14:paraId="6B37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537" w:type="dxa"/>
            <w:vAlign w:val="center"/>
          </w:tcPr>
          <w:p w14:paraId="02376D8B">
            <w:pPr>
              <w:jc w:val="center"/>
              <w:rPr>
                <w:rFonts w:hint="eastAsia" w:ascii="黑体" w:hAnsi="黑体" w:eastAsia="黑体"/>
                <w:szCs w:val="21"/>
              </w:rPr>
            </w:pPr>
            <w:r>
              <w:rPr>
                <w:rFonts w:hint="eastAsia" w:ascii="黑体" w:hAnsi="黑体" w:eastAsia="黑体"/>
                <w:szCs w:val="21"/>
              </w:rPr>
              <w:t>所需仪器设备</w:t>
            </w:r>
          </w:p>
        </w:tc>
        <w:tc>
          <w:tcPr>
            <w:tcW w:w="6692" w:type="dxa"/>
            <w:gridSpan w:val="5"/>
            <w:vAlign w:val="center"/>
          </w:tcPr>
          <w:p w14:paraId="23721908">
            <w:pPr>
              <w:jc w:val="center"/>
              <w:rPr>
                <w:rFonts w:hint="eastAsia" w:ascii="黑体" w:hAnsi="黑体" w:eastAsia="黑体"/>
                <w:szCs w:val="21"/>
              </w:rPr>
            </w:pPr>
          </w:p>
        </w:tc>
      </w:tr>
      <w:tr w14:paraId="6D02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537" w:type="dxa"/>
            <w:vAlign w:val="center"/>
          </w:tcPr>
          <w:p w14:paraId="3A6783F9">
            <w:pPr>
              <w:jc w:val="center"/>
              <w:rPr>
                <w:rFonts w:hint="eastAsia" w:ascii="黑体" w:hAnsi="黑体" w:eastAsia="黑体"/>
                <w:szCs w:val="21"/>
              </w:rPr>
            </w:pPr>
            <w:r>
              <w:rPr>
                <w:rFonts w:hint="eastAsia" w:ascii="黑体" w:hAnsi="黑体" w:eastAsia="黑体"/>
                <w:szCs w:val="21"/>
              </w:rPr>
              <w:t>联系人</w:t>
            </w:r>
          </w:p>
        </w:tc>
        <w:tc>
          <w:tcPr>
            <w:tcW w:w="2317" w:type="dxa"/>
            <w:vAlign w:val="center"/>
          </w:tcPr>
          <w:p w14:paraId="303EAB6B">
            <w:pPr>
              <w:jc w:val="center"/>
              <w:rPr>
                <w:rFonts w:hint="eastAsia" w:ascii="黑体" w:hAnsi="黑体" w:eastAsia="黑体"/>
                <w:szCs w:val="21"/>
              </w:rPr>
            </w:pPr>
          </w:p>
        </w:tc>
        <w:tc>
          <w:tcPr>
            <w:tcW w:w="1388" w:type="dxa"/>
            <w:gridSpan w:val="2"/>
            <w:vAlign w:val="center"/>
          </w:tcPr>
          <w:p w14:paraId="6F42F80B">
            <w:pPr>
              <w:jc w:val="center"/>
              <w:rPr>
                <w:rFonts w:hint="eastAsia" w:ascii="黑体" w:hAnsi="黑体" w:eastAsia="黑体"/>
                <w:szCs w:val="21"/>
              </w:rPr>
            </w:pPr>
            <w:r>
              <w:rPr>
                <w:rFonts w:hint="eastAsia" w:ascii="黑体" w:hAnsi="黑体" w:eastAsia="黑体"/>
                <w:szCs w:val="21"/>
              </w:rPr>
              <w:t>联系电话</w:t>
            </w:r>
          </w:p>
        </w:tc>
        <w:tc>
          <w:tcPr>
            <w:tcW w:w="2986" w:type="dxa"/>
            <w:gridSpan w:val="2"/>
            <w:vAlign w:val="center"/>
          </w:tcPr>
          <w:p w14:paraId="7732A578">
            <w:pPr>
              <w:jc w:val="center"/>
              <w:rPr>
                <w:rFonts w:hint="eastAsia" w:ascii="黑体" w:hAnsi="黑体" w:eastAsia="黑体"/>
                <w:szCs w:val="21"/>
              </w:rPr>
            </w:pPr>
          </w:p>
        </w:tc>
      </w:tr>
      <w:tr w14:paraId="28F4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537" w:type="dxa"/>
            <w:vAlign w:val="center"/>
          </w:tcPr>
          <w:p w14:paraId="2362E9F2">
            <w:pPr>
              <w:jc w:val="center"/>
              <w:rPr>
                <w:rFonts w:hint="eastAsia" w:ascii="黑体" w:hAnsi="黑体" w:eastAsia="黑体"/>
                <w:szCs w:val="21"/>
              </w:rPr>
            </w:pPr>
            <w:r>
              <w:rPr>
                <w:rFonts w:hint="eastAsia" w:ascii="黑体" w:hAnsi="黑体" w:eastAsia="黑体"/>
                <w:szCs w:val="21"/>
              </w:rPr>
              <w:t>指导教师意见</w:t>
            </w:r>
          </w:p>
        </w:tc>
        <w:tc>
          <w:tcPr>
            <w:tcW w:w="6692" w:type="dxa"/>
            <w:gridSpan w:val="5"/>
            <w:vAlign w:val="center"/>
          </w:tcPr>
          <w:p w14:paraId="24B5B186">
            <w:pPr>
              <w:jc w:val="center"/>
              <w:rPr>
                <w:rFonts w:hint="eastAsia" w:ascii="黑体" w:hAnsi="黑体" w:eastAsia="黑体"/>
                <w:szCs w:val="21"/>
              </w:rPr>
            </w:pPr>
          </w:p>
          <w:p w14:paraId="69681587">
            <w:pPr>
              <w:jc w:val="center"/>
              <w:rPr>
                <w:rFonts w:hint="eastAsia" w:ascii="黑体" w:hAnsi="黑体" w:eastAsia="黑体"/>
                <w:szCs w:val="21"/>
              </w:rPr>
            </w:pPr>
          </w:p>
          <w:p w14:paraId="590ED08E">
            <w:pPr>
              <w:jc w:val="center"/>
              <w:rPr>
                <w:rFonts w:hint="eastAsia" w:ascii="黑体" w:hAnsi="黑体" w:eastAsia="黑体"/>
                <w:szCs w:val="21"/>
              </w:rPr>
            </w:pPr>
            <w:r>
              <w:rPr>
                <w:rFonts w:hint="eastAsia" w:ascii="黑体" w:hAnsi="黑体" w:eastAsia="黑体"/>
                <w:szCs w:val="21"/>
              </w:rPr>
              <w:t>签字：</w:t>
            </w:r>
          </w:p>
          <w:p w14:paraId="2863C2BC">
            <w:pPr>
              <w:jc w:val="center"/>
              <w:rPr>
                <w:rFonts w:hint="eastAsia" w:ascii="黑体" w:hAnsi="黑体" w:eastAsia="黑体"/>
                <w:szCs w:val="21"/>
              </w:rPr>
            </w:pPr>
          </w:p>
          <w:p w14:paraId="16327666">
            <w:pPr>
              <w:jc w:val="center"/>
              <w:rPr>
                <w:rFonts w:hint="eastAsia" w:ascii="黑体" w:hAnsi="黑体" w:eastAsia="黑体"/>
                <w:szCs w:val="21"/>
              </w:rPr>
            </w:pPr>
            <w:r>
              <w:rPr>
                <w:rFonts w:hint="eastAsia" w:ascii="黑体" w:hAnsi="黑体" w:eastAsia="黑体"/>
                <w:szCs w:val="21"/>
              </w:rPr>
              <w:t xml:space="preserve">               年          月         日</w:t>
            </w:r>
          </w:p>
        </w:tc>
      </w:tr>
      <w:tr w14:paraId="69E93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8" w:hRule="atLeast"/>
        </w:trPr>
        <w:tc>
          <w:tcPr>
            <w:tcW w:w="1537" w:type="dxa"/>
            <w:vAlign w:val="center"/>
          </w:tcPr>
          <w:p w14:paraId="55703991">
            <w:pPr>
              <w:jc w:val="center"/>
              <w:rPr>
                <w:rFonts w:hint="eastAsia" w:ascii="黑体" w:hAnsi="黑体" w:eastAsia="黑体"/>
                <w:szCs w:val="21"/>
              </w:rPr>
            </w:pPr>
            <w:r>
              <w:rPr>
                <w:rFonts w:hint="eastAsia" w:ascii="黑体" w:hAnsi="黑体" w:eastAsia="黑体"/>
                <w:szCs w:val="21"/>
              </w:rPr>
              <w:t>中心主任意见</w:t>
            </w:r>
          </w:p>
        </w:tc>
        <w:tc>
          <w:tcPr>
            <w:tcW w:w="6692" w:type="dxa"/>
            <w:gridSpan w:val="5"/>
            <w:vAlign w:val="center"/>
          </w:tcPr>
          <w:p w14:paraId="4D5D59EC">
            <w:pPr>
              <w:jc w:val="center"/>
              <w:rPr>
                <w:rFonts w:hint="eastAsia" w:ascii="黑体" w:hAnsi="黑体" w:eastAsia="黑体"/>
                <w:szCs w:val="21"/>
              </w:rPr>
            </w:pPr>
          </w:p>
          <w:p w14:paraId="114FA24E">
            <w:pPr>
              <w:jc w:val="center"/>
              <w:rPr>
                <w:rFonts w:hint="eastAsia" w:ascii="黑体" w:hAnsi="黑体" w:eastAsia="黑体"/>
                <w:szCs w:val="21"/>
              </w:rPr>
            </w:pPr>
          </w:p>
          <w:p w14:paraId="37124F92">
            <w:pPr>
              <w:jc w:val="center"/>
              <w:rPr>
                <w:rFonts w:hint="eastAsia" w:ascii="黑体" w:hAnsi="黑体" w:eastAsia="黑体"/>
                <w:szCs w:val="21"/>
              </w:rPr>
            </w:pPr>
            <w:r>
              <w:rPr>
                <w:rFonts w:hint="eastAsia" w:ascii="黑体" w:hAnsi="黑体" w:eastAsia="黑体"/>
                <w:szCs w:val="21"/>
              </w:rPr>
              <w:t>签字：</w:t>
            </w:r>
          </w:p>
          <w:p w14:paraId="54836795">
            <w:pPr>
              <w:jc w:val="center"/>
              <w:rPr>
                <w:rFonts w:hint="eastAsia" w:ascii="黑体" w:hAnsi="黑体" w:eastAsia="黑体"/>
                <w:szCs w:val="21"/>
              </w:rPr>
            </w:pPr>
          </w:p>
          <w:p w14:paraId="5029AD46">
            <w:pPr>
              <w:jc w:val="center"/>
              <w:rPr>
                <w:rFonts w:hint="eastAsia" w:ascii="黑体" w:hAnsi="黑体" w:eastAsia="黑体"/>
                <w:szCs w:val="21"/>
              </w:rPr>
            </w:pPr>
            <w:r>
              <w:rPr>
                <w:rFonts w:hint="eastAsia" w:ascii="黑体" w:hAnsi="黑体" w:eastAsia="黑体"/>
                <w:szCs w:val="21"/>
              </w:rPr>
              <w:t xml:space="preserve">               年          月         日</w:t>
            </w:r>
          </w:p>
        </w:tc>
      </w:tr>
      <w:tr w14:paraId="7F96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3" w:hRule="atLeast"/>
        </w:trPr>
        <w:tc>
          <w:tcPr>
            <w:tcW w:w="1537" w:type="dxa"/>
            <w:vAlign w:val="center"/>
          </w:tcPr>
          <w:p w14:paraId="31FED7F7">
            <w:pPr>
              <w:jc w:val="center"/>
              <w:rPr>
                <w:rFonts w:hint="eastAsia" w:ascii="黑体" w:hAnsi="黑体" w:eastAsia="黑体"/>
                <w:szCs w:val="21"/>
              </w:rPr>
            </w:pPr>
            <w:r>
              <w:rPr>
                <w:rFonts w:hint="eastAsia" w:ascii="黑体" w:hAnsi="黑体" w:eastAsia="黑体"/>
                <w:szCs w:val="21"/>
              </w:rPr>
              <w:t>主管院长</w:t>
            </w:r>
          </w:p>
          <w:p w14:paraId="18AFDF65">
            <w:pPr>
              <w:jc w:val="center"/>
              <w:rPr>
                <w:rFonts w:hint="eastAsia" w:ascii="黑体" w:hAnsi="黑体" w:eastAsia="黑体"/>
                <w:szCs w:val="21"/>
              </w:rPr>
            </w:pPr>
            <w:r>
              <w:rPr>
                <w:rFonts w:hint="eastAsia" w:ascii="黑体" w:hAnsi="黑体" w:eastAsia="黑体"/>
                <w:szCs w:val="21"/>
              </w:rPr>
              <w:t>意见</w:t>
            </w:r>
          </w:p>
        </w:tc>
        <w:tc>
          <w:tcPr>
            <w:tcW w:w="6692" w:type="dxa"/>
            <w:gridSpan w:val="5"/>
            <w:vAlign w:val="center"/>
          </w:tcPr>
          <w:p w14:paraId="2E19F62A">
            <w:pPr>
              <w:jc w:val="center"/>
              <w:rPr>
                <w:rFonts w:hint="eastAsia" w:ascii="黑体" w:hAnsi="黑体" w:eastAsia="黑体"/>
                <w:szCs w:val="21"/>
              </w:rPr>
            </w:pPr>
          </w:p>
          <w:p w14:paraId="3505863F">
            <w:pPr>
              <w:jc w:val="center"/>
              <w:rPr>
                <w:rFonts w:hint="eastAsia" w:ascii="黑体" w:hAnsi="黑体" w:eastAsia="黑体"/>
                <w:szCs w:val="21"/>
              </w:rPr>
            </w:pPr>
          </w:p>
          <w:p w14:paraId="2FFBE253">
            <w:pPr>
              <w:jc w:val="center"/>
              <w:rPr>
                <w:rFonts w:hint="eastAsia" w:ascii="黑体" w:hAnsi="黑体" w:eastAsia="黑体"/>
                <w:szCs w:val="21"/>
              </w:rPr>
            </w:pPr>
            <w:r>
              <w:rPr>
                <w:rFonts w:hint="eastAsia" w:ascii="黑体" w:hAnsi="黑体" w:eastAsia="黑体"/>
                <w:szCs w:val="21"/>
              </w:rPr>
              <w:t>签字：</w:t>
            </w:r>
          </w:p>
          <w:p w14:paraId="6D264FE8">
            <w:pPr>
              <w:jc w:val="center"/>
              <w:rPr>
                <w:rFonts w:hint="eastAsia" w:ascii="黑体" w:hAnsi="黑体" w:eastAsia="黑体"/>
                <w:szCs w:val="21"/>
              </w:rPr>
            </w:pPr>
          </w:p>
          <w:p w14:paraId="71D47B9A">
            <w:pPr>
              <w:jc w:val="center"/>
              <w:rPr>
                <w:rFonts w:hint="eastAsia" w:ascii="黑体" w:hAnsi="黑体" w:eastAsia="黑体"/>
                <w:szCs w:val="21"/>
              </w:rPr>
            </w:pPr>
            <w:r>
              <w:rPr>
                <w:rFonts w:hint="eastAsia" w:ascii="黑体" w:hAnsi="黑体" w:eastAsia="黑体"/>
                <w:szCs w:val="21"/>
              </w:rPr>
              <w:t xml:space="preserve">               年          月         日</w:t>
            </w:r>
          </w:p>
        </w:tc>
      </w:tr>
      <w:tr w14:paraId="40CB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trPr>
        <w:tc>
          <w:tcPr>
            <w:tcW w:w="1537" w:type="dxa"/>
            <w:vAlign w:val="center"/>
          </w:tcPr>
          <w:p w14:paraId="54876909">
            <w:pPr>
              <w:jc w:val="center"/>
              <w:rPr>
                <w:rFonts w:hint="eastAsia" w:ascii="黑体" w:hAnsi="黑体" w:eastAsia="黑体"/>
                <w:szCs w:val="21"/>
              </w:rPr>
            </w:pPr>
            <w:r>
              <w:rPr>
                <w:rFonts w:hint="eastAsia" w:ascii="黑体" w:hAnsi="黑体" w:eastAsia="黑体"/>
                <w:szCs w:val="21"/>
              </w:rPr>
              <w:t>使用结束检查情况记载</w:t>
            </w:r>
          </w:p>
        </w:tc>
        <w:tc>
          <w:tcPr>
            <w:tcW w:w="6692" w:type="dxa"/>
            <w:gridSpan w:val="5"/>
            <w:vAlign w:val="center"/>
          </w:tcPr>
          <w:p w14:paraId="69D55FE6">
            <w:pPr>
              <w:jc w:val="center"/>
              <w:rPr>
                <w:rFonts w:hint="eastAsia" w:ascii="黑体" w:hAnsi="黑体" w:eastAsia="黑体"/>
                <w:szCs w:val="21"/>
              </w:rPr>
            </w:pPr>
          </w:p>
          <w:p w14:paraId="39CCEE65">
            <w:pPr>
              <w:jc w:val="center"/>
              <w:rPr>
                <w:rFonts w:hint="eastAsia" w:ascii="黑体" w:hAnsi="黑体" w:eastAsia="黑体"/>
                <w:szCs w:val="21"/>
              </w:rPr>
            </w:pPr>
          </w:p>
          <w:p w14:paraId="05E26B7E">
            <w:pPr>
              <w:jc w:val="center"/>
              <w:rPr>
                <w:rFonts w:hint="eastAsia" w:ascii="黑体" w:hAnsi="黑体" w:eastAsia="黑体"/>
                <w:szCs w:val="21"/>
              </w:rPr>
            </w:pPr>
          </w:p>
          <w:p w14:paraId="5A42693C">
            <w:pPr>
              <w:jc w:val="center"/>
              <w:rPr>
                <w:rFonts w:hint="eastAsia" w:ascii="黑体" w:hAnsi="黑体" w:eastAsia="黑体"/>
                <w:szCs w:val="21"/>
              </w:rPr>
            </w:pPr>
            <w:r>
              <w:rPr>
                <w:rFonts w:hint="eastAsia" w:ascii="黑体" w:hAnsi="黑体" w:eastAsia="黑体"/>
                <w:szCs w:val="21"/>
              </w:rPr>
              <w:t>管理员签字</w:t>
            </w:r>
          </w:p>
        </w:tc>
      </w:tr>
    </w:tbl>
    <w:p w14:paraId="6D264532">
      <w:pPr>
        <w:rPr>
          <w:rFonts w:hint="eastAsia"/>
          <w:szCs w:val="21"/>
        </w:rPr>
      </w:pPr>
    </w:p>
    <w:p w14:paraId="7039730A">
      <w:pPr>
        <w:pStyle w:val="12"/>
        <w:spacing w:line="800" w:lineRule="exact"/>
        <w:rPr>
          <w:rFonts w:hint="eastAsia"/>
          <w:kern w:val="36"/>
        </w:rPr>
      </w:pPr>
      <w:r>
        <w:br w:type="page"/>
      </w:r>
      <w:bookmarkStart w:id="22" w:name="_Toc164873128"/>
      <w:bookmarkStart w:id="23" w:name="_Toc28534"/>
      <w:r>
        <w:rPr>
          <w:rFonts w:hint="eastAsia"/>
          <w:kern w:val="36"/>
        </w:rPr>
        <w:t>实验仪器设备损坏赔偿办法</w:t>
      </w:r>
      <w:bookmarkEnd w:id="22"/>
      <w:bookmarkEnd w:id="23"/>
    </w:p>
    <w:p w14:paraId="66FF4BC7">
      <w:pPr>
        <w:widowControl/>
        <w:spacing w:line="360" w:lineRule="auto"/>
        <w:jc w:val="center"/>
        <w:outlineLvl w:val="2"/>
        <w:rPr>
          <w:rFonts w:ascii="宋体" w:hAnsi="宋体" w:cs="宋体"/>
          <w:b/>
          <w:bCs/>
          <w:color w:val="000000"/>
          <w:kern w:val="0"/>
          <w:szCs w:val="21"/>
        </w:rPr>
      </w:pPr>
    </w:p>
    <w:p w14:paraId="6B0B08F3">
      <w:pPr>
        <w:pStyle w:val="15"/>
        <w:rPr>
          <w:rFonts w:hint="eastAsia"/>
        </w:rPr>
      </w:pPr>
      <w:r>
        <w:rPr>
          <w:rFonts w:hint="eastAsia"/>
        </w:rPr>
        <w:t>一、仪器设备是国家财产，全体师生员工都应该自觉爱护。因使用人违反操作规程或保管人保管不善，致使仪器设备损坏、丢失，在查明原因后，根据情节轻重对责任人做出经济赔偿、通报批评、行政处分，触犯法律的，依法追究刑事责任。</w:t>
      </w:r>
    </w:p>
    <w:p w14:paraId="2163558E">
      <w:pPr>
        <w:pStyle w:val="15"/>
        <w:rPr>
          <w:rFonts w:hint="eastAsia"/>
        </w:rPr>
      </w:pPr>
      <w:r>
        <w:rPr>
          <w:rFonts w:hint="eastAsia"/>
        </w:rPr>
        <w:t>二、由于下列原因之一，造成仪器设备损坏丢失的，要予以赔偿。</w:t>
      </w:r>
    </w:p>
    <w:p w14:paraId="7AD5E50D">
      <w:pPr>
        <w:pStyle w:val="15"/>
        <w:rPr>
          <w:rFonts w:hint="eastAsia"/>
        </w:rPr>
      </w:pPr>
      <w:r>
        <w:rPr>
          <w:rFonts w:hint="eastAsia"/>
        </w:rPr>
        <w:t>1、不遵守操作规程，或不按规定要求进行工作；</w:t>
      </w:r>
    </w:p>
    <w:p w14:paraId="7AC113F6">
      <w:pPr>
        <w:pStyle w:val="15"/>
        <w:rPr>
          <w:rFonts w:hint="eastAsia"/>
        </w:rPr>
      </w:pPr>
      <w:r>
        <w:rPr>
          <w:rFonts w:hint="eastAsia"/>
        </w:rPr>
        <w:t>2、未经论证和批准，擅自拆、改；</w:t>
      </w:r>
    </w:p>
    <w:p w14:paraId="5C27C877">
      <w:pPr>
        <w:pStyle w:val="15"/>
        <w:rPr>
          <w:rFonts w:hint="eastAsia"/>
        </w:rPr>
      </w:pPr>
      <w:r>
        <w:rPr>
          <w:rFonts w:hint="eastAsia"/>
        </w:rPr>
        <w:t>3、尚未掌握操作技术或了解性能及使用方法，轻率动用仪器设备；</w:t>
      </w:r>
    </w:p>
    <w:p w14:paraId="7D42600F">
      <w:pPr>
        <w:pStyle w:val="15"/>
        <w:rPr>
          <w:rFonts w:hint="eastAsia"/>
        </w:rPr>
      </w:pPr>
      <w:r>
        <w:rPr>
          <w:rFonts w:hint="eastAsia"/>
        </w:rPr>
        <w:t>4、不听教师和技术人员指导，违反管理规章制度动用仪器设备；</w:t>
      </w:r>
    </w:p>
    <w:p w14:paraId="766C0FB0">
      <w:pPr>
        <w:pStyle w:val="15"/>
        <w:rPr>
          <w:rFonts w:hint="eastAsia"/>
        </w:rPr>
      </w:pPr>
      <w:r>
        <w:rPr>
          <w:rFonts w:hint="eastAsia"/>
        </w:rPr>
        <w:t>5、工作不负责任，玩忽职守，致使仪器设备受潮、生锈、被盗；</w:t>
      </w:r>
    </w:p>
    <w:p w14:paraId="2AA2D70A">
      <w:pPr>
        <w:pStyle w:val="15"/>
        <w:rPr>
          <w:rFonts w:hint="eastAsia"/>
        </w:rPr>
      </w:pPr>
      <w:r>
        <w:rPr>
          <w:rFonts w:hint="eastAsia"/>
        </w:rPr>
        <w:t>6、其他主观原因造成损坏和丢失。</w:t>
      </w:r>
    </w:p>
    <w:p w14:paraId="4420571A">
      <w:pPr>
        <w:pStyle w:val="15"/>
        <w:rPr>
          <w:rFonts w:hint="eastAsia"/>
        </w:rPr>
      </w:pPr>
      <w:r>
        <w:rPr>
          <w:rFonts w:hint="eastAsia"/>
        </w:rPr>
        <w:t>三、严格按照操作规程使用，因意外损坏的器材，须付维修费，若不能修复的按其损坏程度给予一定赔偿。</w:t>
      </w:r>
    </w:p>
    <w:p w14:paraId="27BA4A54">
      <w:pPr>
        <w:pStyle w:val="15"/>
        <w:rPr>
          <w:rFonts w:hint="eastAsia"/>
        </w:rPr>
      </w:pPr>
      <w:r>
        <w:rPr>
          <w:rFonts w:hint="eastAsia"/>
        </w:rPr>
        <w:t>四、凡发生实验室设备损坏、丢失的责任事故时，事故人员应立即向中心主任书面报告损失原因情况，由实训中心主任上报学院研究，按照学校有关规定确定赔偿比例或金额，金额特别巨大报学校有关部门研究处理。</w:t>
      </w:r>
    </w:p>
    <w:p w14:paraId="30C22FBD">
      <w:pPr>
        <w:pStyle w:val="15"/>
        <w:rPr>
          <w:rFonts w:hint="eastAsia" w:cs="宋体"/>
          <w:kern w:val="0"/>
        </w:rPr>
      </w:pPr>
      <w:r>
        <w:rPr>
          <w:rFonts w:hint="eastAsia" w:cs="宋体"/>
          <w:kern w:val="0"/>
        </w:rPr>
        <w:t>五、本规定自20</w:t>
      </w:r>
      <w:r>
        <w:rPr>
          <w:rFonts w:cs="宋体"/>
          <w:kern w:val="0"/>
        </w:rPr>
        <w:t>23</w:t>
      </w:r>
      <w:r>
        <w:rPr>
          <w:rFonts w:hint="eastAsia" w:cs="宋体"/>
          <w:kern w:val="0"/>
        </w:rPr>
        <w:t>年秋期开始执行，未尽事宜，由</w:t>
      </w:r>
      <w:r>
        <w:rPr>
          <w:rFonts w:hint="eastAsia" w:cs="宋体"/>
          <w:kern w:val="0"/>
          <w:lang w:val="en-US" w:eastAsia="zh-CN"/>
        </w:rPr>
        <w:t>经济与</w:t>
      </w:r>
      <w:r>
        <w:rPr>
          <w:rFonts w:hint="eastAsia" w:cs="宋体"/>
          <w:kern w:val="0"/>
        </w:rPr>
        <w:t>管理学院负责解释。</w:t>
      </w:r>
    </w:p>
    <w:p w14:paraId="24AE3A7B">
      <w:pPr>
        <w:widowControl/>
        <w:spacing w:line="360" w:lineRule="auto"/>
        <w:ind w:left="420" w:leftChars="200" w:firstLine="105" w:firstLineChars="50"/>
        <w:jc w:val="left"/>
        <w:rPr>
          <w:kern w:val="0"/>
          <w:szCs w:val="21"/>
        </w:rPr>
      </w:pPr>
      <w:r>
        <w:rPr>
          <w:rFonts w:hint="eastAsia"/>
          <w:kern w:val="0"/>
          <w:szCs w:val="21"/>
        </w:rPr>
        <w:t xml:space="preserve">                          </w:t>
      </w:r>
    </w:p>
    <w:p w14:paraId="4B064BD6">
      <w:pPr>
        <w:pStyle w:val="12"/>
        <w:spacing w:line="800" w:lineRule="exact"/>
        <w:rPr>
          <w:rFonts w:hint="eastAsia"/>
          <w:kern w:val="36"/>
        </w:rPr>
      </w:pPr>
      <w:r>
        <w:br w:type="page"/>
      </w:r>
      <w:bookmarkStart w:id="24" w:name="_Hlk164872334"/>
      <w:bookmarkStart w:id="25" w:name="_Toc164873129"/>
      <w:bookmarkStart w:id="26" w:name="_Toc25071"/>
      <w:r>
        <w:rPr>
          <w:rFonts w:hint="eastAsia"/>
          <w:kern w:val="36"/>
        </w:rPr>
        <w:t>经济</w:t>
      </w:r>
      <w:r>
        <w:rPr>
          <w:rFonts w:hint="eastAsia"/>
          <w:kern w:val="36"/>
          <w:lang w:val="en-US" w:eastAsia="zh-CN"/>
        </w:rPr>
        <w:t>与</w:t>
      </w:r>
      <w:r>
        <w:rPr>
          <w:rFonts w:hint="eastAsia"/>
          <w:kern w:val="36"/>
        </w:rPr>
        <w:t>管理</w:t>
      </w:r>
      <w:r>
        <w:rPr>
          <w:rFonts w:hint="eastAsia"/>
          <w:kern w:val="36"/>
          <w:lang w:val="en-US" w:eastAsia="zh-CN"/>
        </w:rPr>
        <w:t>学院</w:t>
      </w:r>
      <w:r>
        <w:rPr>
          <w:rFonts w:hint="eastAsia"/>
          <w:kern w:val="36"/>
        </w:rPr>
        <w:t>实训中心</w:t>
      </w:r>
      <w:bookmarkEnd w:id="24"/>
      <w:r>
        <w:rPr>
          <w:rFonts w:hint="eastAsia"/>
          <w:kern w:val="36"/>
        </w:rPr>
        <w:t>学生实验实训须知</w:t>
      </w:r>
      <w:bookmarkEnd w:id="25"/>
      <w:bookmarkEnd w:id="26"/>
    </w:p>
    <w:p w14:paraId="4B9831B3">
      <w:pPr>
        <w:widowControl/>
        <w:snapToGrid w:val="0"/>
        <w:spacing w:line="360" w:lineRule="auto"/>
        <w:ind w:firstLine="482"/>
        <w:jc w:val="center"/>
        <w:rPr>
          <w:rFonts w:hint="eastAsia" w:ascii="宋体" w:hAnsi="宋体" w:cs="宋体"/>
          <w:b/>
          <w:kern w:val="0"/>
          <w:szCs w:val="21"/>
        </w:rPr>
      </w:pPr>
    </w:p>
    <w:p w14:paraId="28B77B84">
      <w:pPr>
        <w:pStyle w:val="15"/>
        <w:rPr>
          <w:rFonts w:hint="eastAsia"/>
          <w:kern w:val="0"/>
        </w:rPr>
      </w:pPr>
      <w:r>
        <w:rPr>
          <w:rFonts w:hint="eastAsia"/>
          <w:kern w:val="0"/>
        </w:rPr>
        <w:t>一、遵守实验实训室各项规章制度，服从值班人员、指导教师安排和管理。</w:t>
      </w:r>
    </w:p>
    <w:p w14:paraId="220A487A">
      <w:pPr>
        <w:pStyle w:val="15"/>
        <w:rPr>
          <w:rFonts w:hint="eastAsia"/>
          <w:kern w:val="0"/>
        </w:rPr>
      </w:pPr>
      <w:r>
        <w:rPr>
          <w:rFonts w:hint="eastAsia"/>
          <w:kern w:val="0"/>
        </w:rPr>
        <w:t>二、举止文明，着装整洁、大方，不穿拖鞋、背心、超短裙、吊带装。</w:t>
      </w:r>
    </w:p>
    <w:p w14:paraId="7F8B3BC5">
      <w:pPr>
        <w:pStyle w:val="15"/>
        <w:rPr>
          <w:rFonts w:hint="eastAsia"/>
          <w:kern w:val="0"/>
        </w:rPr>
      </w:pPr>
      <w:r>
        <w:rPr>
          <w:rFonts w:hint="eastAsia"/>
          <w:kern w:val="0"/>
        </w:rPr>
        <w:t>三、禁止高声喧哗、嬉戏打闹。</w:t>
      </w:r>
    </w:p>
    <w:p w14:paraId="1B80F166">
      <w:pPr>
        <w:pStyle w:val="15"/>
        <w:rPr>
          <w:rFonts w:hint="eastAsia"/>
          <w:kern w:val="0"/>
        </w:rPr>
      </w:pPr>
      <w:r>
        <w:rPr>
          <w:rFonts w:hint="eastAsia"/>
          <w:kern w:val="0"/>
        </w:rPr>
        <w:t>四、不得带面包、零食、饮料等食品进入实验室（带盖的瓶装水、水瓶、水杯除外）。</w:t>
      </w:r>
    </w:p>
    <w:p w14:paraId="3CB9A135">
      <w:pPr>
        <w:pStyle w:val="15"/>
        <w:rPr>
          <w:rFonts w:hint="eastAsia"/>
          <w:kern w:val="0"/>
        </w:rPr>
      </w:pPr>
      <w:r>
        <w:rPr>
          <w:rFonts w:hint="eastAsia"/>
          <w:kern w:val="0"/>
        </w:rPr>
        <w:t>五、自带的矿泉水瓶等不得洒漏，离开实验实训室时必须随身带走。</w:t>
      </w:r>
    </w:p>
    <w:p w14:paraId="386A4F36">
      <w:pPr>
        <w:pStyle w:val="15"/>
        <w:rPr>
          <w:rFonts w:hint="eastAsia"/>
          <w:kern w:val="0"/>
        </w:rPr>
      </w:pPr>
      <w:r>
        <w:rPr>
          <w:rFonts w:hint="eastAsia"/>
          <w:kern w:val="0"/>
        </w:rPr>
        <w:t>六、禁止抽烟、随地吐痰，乱扔纸屑。</w:t>
      </w:r>
    </w:p>
    <w:p w14:paraId="616DA61A">
      <w:pPr>
        <w:pStyle w:val="15"/>
        <w:rPr>
          <w:rFonts w:hint="eastAsia"/>
          <w:kern w:val="0"/>
        </w:rPr>
      </w:pPr>
      <w:r>
        <w:rPr>
          <w:rFonts w:hint="eastAsia"/>
          <w:kern w:val="0"/>
        </w:rPr>
        <w:t>七、严禁插拔任何电缆、配件，随意搬运设备，不准学生乱动与实验实训无关的设备。</w:t>
      </w:r>
    </w:p>
    <w:p w14:paraId="468A2B55">
      <w:pPr>
        <w:pStyle w:val="15"/>
        <w:rPr>
          <w:rFonts w:hint="eastAsia"/>
          <w:kern w:val="0"/>
        </w:rPr>
      </w:pPr>
      <w:r>
        <w:rPr>
          <w:rFonts w:hint="eastAsia"/>
          <w:kern w:val="0"/>
        </w:rPr>
        <w:t>八、实验设备运行过程中出现异常情况，应及时报告指导教师或值班人员，不得擅自处理。</w:t>
      </w:r>
    </w:p>
    <w:p w14:paraId="3DAD2755">
      <w:pPr>
        <w:pStyle w:val="15"/>
        <w:rPr>
          <w:rFonts w:hint="eastAsia"/>
          <w:kern w:val="0"/>
        </w:rPr>
      </w:pPr>
      <w:r>
        <w:rPr>
          <w:rFonts w:hint="eastAsia"/>
          <w:kern w:val="0"/>
        </w:rPr>
        <w:t>九、不得下载安装使用来历不明的软件，不得打开来历不明的电子邮件，不得使用带毒的U盘等移动存储设备。</w:t>
      </w:r>
    </w:p>
    <w:p w14:paraId="36CABE59">
      <w:pPr>
        <w:pStyle w:val="15"/>
        <w:rPr>
          <w:rFonts w:hint="eastAsia"/>
          <w:kern w:val="0"/>
        </w:rPr>
      </w:pPr>
      <w:r>
        <w:rPr>
          <w:rFonts w:hint="eastAsia"/>
          <w:kern w:val="0"/>
        </w:rPr>
        <w:t>十、按照指导教师和课程要求认真实验实训，不得做与实验实训</w:t>
      </w:r>
      <w:r>
        <w:rPr>
          <w:kern w:val="0"/>
        </w:rPr>
        <w:t>无关的事情。</w:t>
      </w:r>
    </w:p>
    <w:p w14:paraId="1AF52756">
      <w:pPr>
        <w:pStyle w:val="15"/>
        <w:rPr>
          <w:rFonts w:hint="eastAsia"/>
          <w:kern w:val="0"/>
        </w:rPr>
      </w:pPr>
      <w:r>
        <w:rPr>
          <w:rFonts w:hint="eastAsia"/>
          <w:kern w:val="0"/>
        </w:rPr>
        <w:t>十一、实验实训结束后，应正常关闭设备，整理好键盘、鼠标、桌凳，清理座位附近垃圾方可离开。</w:t>
      </w:r>
    </w:p>
    <w:p w14:paraId="49F2E143">
      <w:pPr>
        <w:pStyle w:val="15"/>
        <w:rPr>
          <w:rFonts w:hint="eastAsia"/>
          <w:kern w:val="0"/>
        </w:rPr>
      </w:pPr>
      <w:r>
        <w:rPr>
          <w:rFonts w:hint="eastAsia"/>
          <w:kern w:val="0"/>
        </w:rPr>
        <w:t>十二、学生必须严格遵守以上规定，对于违反以上规定造成的设备损坏、资料丢失、环境影响、教学或安全事故，将追究当事人的责任。</w:t>
      </w:r>
    </w:p>
    <w:p w14:paraId="05B8AB13">
      <w:pPr>
        <w:pStyle w:val="15"/>
        <w:rPr>
          <w:rFonts w:hint="eastAsia"/>
          <w:kern w:val="0"/>
        </w:rPr>
      </w:pPr>
      <w:r>
        <w:rPr>
          <w:rFonts w:hint="eastAsia"/>
          <w:kern w:val="0"/>
        </w:rPr>
        <w:t>十三、本规定自20</w:t>
      </w:r>
      <w:r>
        <w:rPr>
          <w:kern w:val="0"/>
        </w:rPr>
        <w:t>23</w:t>
      </w:r>
      <w:r>
        <w:rPr>
          <w:rFonts w:hint="eastAsia"/>
          <w:kern w:val="0"/>
        </w:rPr>
        <w:t>年秋期开始执行，未尽事宜，由</w:t>
      </w:r>
      <w:r>
        <w:rPr>
          <w:rFonts w:hint="eastAsia"/>
          <w:kern w:val="0"/>
          <w:lang w:val="en-US" w:eastAsia="zh-CN"/>
        </w:rPr>
        <w:t>经济与</w:t>
      </w:r>
      <w:r>
        <w:rPr>
          <w:rFonts w:hint="eastAsia"/>
          <w:kern w:val="0"/>
        </w:rPr>
        <w:t>管理学院负责解释。</w:t>
      </w:r>
    </w:p>
    <w:p w14:paraId="1887A251">
      <w:pPr>
        <w:pStyle w:val="15"/>
        <w:jc w:val="center"/>
        <w:rPr>
          <w:rFonts w:hint="eastAsia"/>
          <w:kern w:val="0"/>
        </w:rPr>
      </w:pPr>
    </w:p>
    <w:p w14:paraId="266AA98F">
      <w:pPr>
        <w:pStyle w:val="15"/>
        <w:jc w:val="center"/>
        <w:rPr>
          <w:rFonts w:hint="eastAsia"/>
          <w:kern w:val="0"/>
        </w:rPr>
      </w:pPr>
    </w:p>
    <w:p w14:paraId="64F7AC43">
      <w:pPr>
        <w:pStyle w:val="15"/>
        <w:jc w:val="center"/>
        <w:rPr>
          <w:rFonts w:hint="eastAsia"/>
          <w:kern w:val="0"/>
        </w:rPr>
      </w:pPr>
    </w:p>
    <w:p w14:paraId="0C9873F7">
      <w:pPr>
        <w:pStyle w:val="15"/>
        <w:jc w:val="center"/>
        <w:rPr>
          <w:rFonts w:hint="eastAsia"/>
          <w:kern w:val="0"/>
        </w:rPr>
      </w:pPr>
    </w:p>
    <w:p w14:paraId="4FA5743D">
      <w:pPr>
        <w:pStyle w:val="12"/>
        <w:spacing w:line="800" w:lineRule="exact"/>
        <w:rPr>
          <w:rFonts w:hint="eastAsia"/>
          <w:kern w:val="36"/>
        </w:rPr>
      </w:pPr>
      <w:r>
        <w:rPr>
          <w:kern w:val="0"/>
        </w:rPr>
        <w:br w:type="page"/>
      </w:r>
      <w:bookmarkStart w:id="27" w:name="_Toc16236"/>
      <w:r>
        <w:rPr>
          <w:rFonts w:hint="eastAsia"/>
          <w:kern w:val="0"/>
          <w:lang w:val="en-US" w:eastAsia="zh-CN"/>
        </w:rPr>
        <w:t>经济与</w:t>
      </w:r>
      <w:r>
        <w:rPr>
          <w:rFonts w:hint="eastAsia"/>
          <w:kern w:val="36"/>
        </w:rPr>
        <w:t>管</w:t>
      </w:r>
      <w:r>
        <w:rPr>
          <w:rFonts w:hint="eastAsia"/>
          <w:kern w:val="36"/>
          <w:lang w:val="en-US" w:eastAsia="zh-CN"/>
        </w:rPr>
        <w:t>理学院</w:t>
      </w:r>
      <w:r>
        <w:rPr>
          <w:rFonts w:hint="eastAsia"/>
          <w:kern w:val="36"/>
        </w:rPr>
        <w:t>实训中心进入实验（训）场所注意事项</w:t>
      </w:r>
      <w:bookmarkEnd w:id="27"/>
    </w:p>
    <w:p w14:paraId="19693A21">
      <w:pPr>
        <w:pStyle w:val="15"/>
        <w:rPr>
          <w:rFonts w:hint="eastAsia"/>
        </w:rPr>
      </w:pPr>
    </w:p>
    <w:p w14:paraId="74E7C207">
      <w:pPr>
        <w:pStyle w:val="15"/>
        <w:rPr>
          <w:rFonts w:hint="eastAsia"/>
        </w:rPr>
      </w:pPr>
      <w:r>
        <w:rPr>
          <w:rFonts w:hint="eastAsia"/>
        </w:rPr>
        <w:t>为了给大家提供一个干净、整洁、文明、舒适的实验实训环境，请同学们进入实训中心自觉做到：</w:t>
      </w:r>
    </w:p>
    <w:p w14:paraId="7A0B6FAA">
      <w:pPr>
        <w:pStyle w:val="15"/>
        <w:rPr>
          <w:rFonts w:hint="eastAsia"/>
        </w:rPr>
      </w:pPr>
      <w:r>
        <w:rPr>
          <w:rFonts w:hint="eastAsia"/>
        </w:rPr>
        <w:t>1.举止文明、着装整洁、大方，不穿拖鞋、背心、超短裙、吊带装。</w:t>
      </w:r>
    </w:p>
    <w:p w14:paraId="23C7C6F8">
      <w:pPr>
        <w:pStyle w:val="15"/>
        <w:rPr>
          <w:rFonts w:hint="eastAsia"/>
        </w:rPr>
      </w:pPr>
      <w:r>
        <w:rPr>
          <w:rFonts w:hint="eastAsia"/>
        </w:rPr>
        <w:t>2.禁止高声喧哗、嬉戏打闹。</w:t>
      </w:r>
    </w:p>
    <w:p w14:paraId="4228D576">
      <w:pPr>
        <w:pStyle w:val="15"/>
        <w:rPr>
          <w:rFonts w:hint="eastAsia"/>
        </w:rPr>
      </w:pPr>
      <w:r>
        <w:rPr>
          <w:rFonts w:hint="eastAsia"/>
        </w:rPr>
        <w:t>3.禁止抽烟、随地吐痰，乱扔纸屑。</w:t>
      </w:r>
    </w:p>
    <w:p w14:paraId="3391E0A4">
      <w:pPr>
        <w:pStyle w:val="15"/>
        <w:rPr>
          <w:rFonts w:hint="eastAsia"/>
        </w:rPr>
      </w:pPr>
      <w:r>
        <w:rPr>
          <w:rFonts w:hint="eastAsia"/>
        </w:rPr>
        <w:t>4.不得带面包、零食、饮料等食品进入实验室（带盖的瓶装矿泉水、水瓶、水杯除外）。</w:t>
      </w:r>
    </w:p>
    <w:p w14:paraId="7E63C612">
      <w:pPr>
        <w:pStyle w:val="15"/>
        <w:rPr>
          <w:rFonts w:hint="eastAsia"/>
        </w:rPr>
      </w:pPr>
      <w:r>
        <w:rPr>
          <w:rFonts w:hint="eastAsia"/>
        </w:rPr>
        <w:t>5.实验、实训结束后，把键盘、鼠标、桌凳放归原位，清理好桌面卫生，垃圾扔进垃圾篓。</w:t>
      </w:r>
    </w:p>
    <w:p w14:paraId="54B2A037">
      <w:pPr>
        <w:pStyle w:val="15"/>
        <w:rPr>
          <w:rFonts w:hint="eastAsia"/>
          <w:kern w:val="0"/>
        </w:rPr>
      </w:pPr>
      <w:r>
        <w:rPr>
          <w:rFonts w:hint="eastAsia"/>
          <w:kern w:val="0"/>
        </w:rPr>
        <w:t>6.本规定自20</w:t>
      </w:r>
      <w:r>
        <w:rPr>
          <w:kern w:val="0"/>
        </w:rPr>
        <w:t>23</w:t>
      </w:r>
      <w:r>
        <w:rPr>
          <w:rFonts w:hint="eastAsia"/>
          <w:kern w:val="0"/>
        </w:rPr>
        <w:t>年秋期开始执行，未尽事宜，由</w:t>
      </w:r>
      <w:r>
        <w:rPr>
          <w:rFonts w:hint="eastAsia"/>
          <w:kern w:val="0"/>
          <w:lang w:val="en-US" w:eastAsia="zh-CN"/>
        </w:rPr>
        <w:t>经济与</w:t>
      </w:r>
      <w:r>
        <w:rPr>
          <w:rFonts w:hint="eastAsia"/>
          <w:kern w:val="0"/>
        </w:rPr>
        <w:t xml:space="preserve">管理学院负责解释。 </w:t>
      </w:r>
    </w:p>
    <w:p w14:paraId="63B94B99">
      <w:pPr>
        <w:pStyle w:val="15"/>
        <w:rPr>
          <w:rFonts w:hint="eastAsia"/>
          <w:kern w:val="0"/>
        </w:rPr>
      </w:pPr>
    </w:p>
    <w:p w14:paraId="569622D1">
      <w:pPr>
        <w:pStyle w:val="12"/>
        <w:rPr>
          <w:kern w:val="0"/>
        </w:rPr>
      </w:pPr>
      <w:r>
        <w:br w:type="page"/>
      </w:r>
    </w:p>
    <w:p w14:paraId="58C29DE4">
      <w:pPr>
        <w:pStyle w:val="12"/>
        <w:spacing w:line="800" w:lineRule="exact"/>
        <w:rPr>
          <w:rFonts w:hint="eastAsia"/>
          <w:kern w:val="36"/>
        </w:rPr>
      </w:pPr>
      <w:bookmarkStart w:id="28" w:name="_Toc164873130"/>
      <w:bookmarkStart w:id="29" w:name="_Toc5613"/>
      <w:r>
        <w:rPr>
          <w:rFonts w:hint="eastAsia"/>
          <w:kern w:val="36"/>
        </w:rPr>
        <w:t>经管实训中心3D导游模拟实训室开放管理办法</w:t>
      </w:r>
      <w:bookmarkEnd w:id="28"/>
      <w:bookmarkEnd w:id="29"/>
    </w:p>
    <w:p w14:paraId="3D30183C">
      <w:pPr>
        <w:widowControl/>
        <w:adjustRightInd w:val="0"/>
        <w:snapToGrid w:val="0"/>
        <w:spacing w:line="360" w:lineRule="auto"/>
        <w:jc w:val="center"/>
        <w:outlineLvl w:val="2"/>
        <w:rPr>
          <w:rFonts w:ascii="宋体" w:hAnsi="宋体" w:cs="宋体"/>
          <w:bCs/>
          <w:color w:val="000000"/>
          <w:kern w:val="0"/>
          <w:szCs w:val="21"/>
        </w:rPr>
      </w:pPr>
    </w:p>
    <w:p w14:paraId="791E788E">
      <w:pPr>
        <w:pStyle w:val="15"/>
      </w:pPr>
      <w:r>
        <w:rPr>
          <w:rFonts w:hint="eastAsia"/>
        </w:rPr>
        <w:t>为了充分利用3D导游模拟实训室资源，扩大实训室的服务范围，发挥实训室的综合效益，结合学校文件《长江师范学院实验室开放管理办法》精神特制订本办法。</w:t>
      </w:r>
    </w:p>
    <w:p w14:paraId="2103D9B9">
      <w:pPr>
        <w:pStyle w:val="13"/>
        <w:rPr>
          <w:rFonts w:hint="eastAsia"/>
          <w:kern w:val="0"/>
        </w:rPr>
      </w:pPr>
      <w:r>
        <w:rPr>
          <w:rFonts w:hint="eastAsia"/>
          <w:kern w:val="0"/>
        </w:rPr>
        <w:t>一、申请使用教学优先原则</w:t>
      </w:r>
    </w:p>
    <w:p w14:paraId="2BC444AE">
      <w:pPr>
        <w:pStyle w:val="15"/>
        <w:rPr>
          <w:rFonts w:hint="eastAsia" w:cs="宋体"/>
          <w:color w:val="000000"/>
          <w:kern w:val="0"/>
        </w:rPr>
      </w:pPr>
      <w:r>
        <w:rPr>
          <w:rFonts w:hint="eastAsia" w:cs="宋体"/>
          <w:color w:val="000000"/>
          <w:kern w:val="0"/>
        </w:rPr>
        <w:t>首先满足培养方案、教学大纲、教学任务规定的实验实训教学需求，在不与教学冲突的情况下开放。</w:t>
      </w:r>
    </w:p>
    <w:p w14:paraId="238BA313">
      <w:pPr>
        <w:pStyle w:val="13"/>
        <w:rPr>
          <w:rFonts w:hint="eastAsia"/>
          <w:kern w:val="0"/>
        </w:rPr>
      </w:pPr>
      <w:r>
        <w:rPr>
          <w:rFonts w:hint="eastAsia"/>
          <w:kern w:val="0"/>
        </w:rPr>
        <w:t>二、开放范围</w:t>
      </w:r>
    </w:p>
    <w:p w14:paraId="3EFBDDE7">
      <w:pPr>
        <w:pStyle w:val="15"/>
        <w:rPr>
          <w:rFonts w:hint="eastAsia" w:cs="宋体"/>
          <w:color w:val="000000"/>
          <w:kern w:val="0"/>
        </w:rPr>
      </w:pPr>
      <w:r>
        <w:rPr>
          <w:rFonts w:hint="eastAsia" w:cs="宋体"/>
          <w:color w:val="000000"/>
          <w:kern w:val="0"/>
        </w:rPr>
        <w:t>1.院内大型活动，大型会议</w:t>
      </w:r>
    </w:p>
    <w:p w14:paraId="5F7CC421">
      <w:pPr>
        <w:pStyle w:val="15"/>
        <w:rPr>
          <w:rFonts w:cs="宋体"/>
          <w:color w:val="000000"/>
          <w:kern w:val="0"/>
        </w:rPr>
      </w:pPr>
      <w:r>
        <w:rPr>
          <w:rFonts w:hint="eastAsia" w:cs="宋体"/>
          <w:color w:val="000000"/>
          <w:kern w:val="0"/>
        </w:rPr>
        <w:t>2.院外单位借用</w:t>
      </w:r>
    </w:p>
    <w:p w14:paraId="507CFE54">
      <w:pPr>
        <w:pStyle w:val="13"/>
        <w:rPr>
          <w:rFonts w:hint="eastAsia"/>
          <w:kern w:val="0"/>
        </w:rPr>
      </w:pPr>
      <w:r>
        <w:rPr>
          <w:rFonts w:hint="eastAsia"/>
          <w:kern w:val="0"/>
        </w:rPr>
        <w:t>三、院内大型活动，大型会议手续办理流程</w:t>
      </w:r>
    </w:p>
    <w:p w14:paraId="6635BC46">
      <w:pPr>
        <w:pStyle w:val="15"/>
        <w:rPr>
          <w:rFonts w:hint="eastAsia" w:cs="宋体"/>
          <w:color w:val="000000"/>
          <w:kern w:val="0"/>
        </w:rPr>
      </w:pPr>
      <w:r>
        <w:rPr>
          <w:rFonts w:hint="eastAsia" w:cs="宋体"/>
          <w:color w:val="000000"/>
          <w:kern w:val="0"/>
        </w:rPr>
        <w:t>1.活动、会议主持人提前一周提出申请，填写《3D导游模拟实训室使用申请表》；</w:t>
      </w:r>
    </w:p>
    <w:p w14:paraId="3684A884">
      <w:pPr>
        <w:pStyle w:val="15"/>
        <w:rPr>
          <w:rFonts w:hint="eastAsia" w:cs="宋体"/>
          <w:color w:val="000000"/>
          <w:kern w:val="0"/>
        </w:rPr>
      </w:pPr>
      <w:r>
        <w:rPr>
          <w:rFonts w:hint="eastAsia" w:cs="宋体"/>
          <w:color w:val="000000"/>
          <w:kern w:val="0"/>
        </w:rPr>
        <w:t>2.使用主管领导签字并盖单位公章；</w:t>
      </w:r>
    </w:p>
    <w:p w14:paraId="1A4196B0">
      <w:pPr>
        <w:pStyle w:val="15"/>
        <w:rPr>
          <w:rFonts w:hint="eastAsia" w:cs="宋体"/>
          <w:color w:val="000000"/>
          <w:kern w:val="0"/>
        </w:rPr>
      </w:pPr>
      <w:r>
        <w:rPr>
          <w:rFonts w:hint="eastAsia" w:cs="宋体"/>
          <w:color w:val="000000"/>
          <w:kern w:val="0"/>
        </w:rPr>
        <w:t>3.申请表交实训中心主任初审；</w:t>
      </w:r>
    </w:p>
    <w:p w14:paraId="613EA365">
      <w:pPr>
        <w:pStyle w:val="15"/>
        <w:rPr>
          <w:rFonts w:hint="eastAsia" w:cs="宋体"/>
          <w:color w:val="000000"/>
          <w:kern w:val="0"/>
        </w:rPr>
      </w:pPr>
      <w:r>
        <w:rPr>
          <w:rFonts w:hint="eastAsia" w:cs="宋体"/>
          <w:color w:val="000000"/>
          <w:kern w:val="0"/>
        </w:rPr>
        <w:t>4.</w:t>
      </w:r>
      <w:r>
        <w:rPr>
          <w:rFonts w:hint="eastAsia" w:cs="宋体"/>
          <w:color w:val="000000"/>
          <w:kern w:val="0"/>
          <w:lang w:val="en-US" w:eastAsia="zh-CN"/>
        </w:rPr>
        <w:t>经济与</w:t>
      </w:r>
      <w:r>
        <w:rPr>
          <w:rFonts w:hint="eastAsia" w:cs="宋体"/>
          <w:color w:val="000000"/>
          <w:kern w:val="0"/>
        </w:rPr>
        <w:t>管理学院主管院长签字；</w:t>
      </w:r>
    </w:p>
    <w:p w14:paraId="3B0F4224">
      <w:pPr>
        <w:pStyle w:val="15"/>
        <w:rPr>
          <w:rFonts w:hint="eastAsia" w:cs="宋体"/>
          <w:color w:val="000000"/>
          <w:kern w:val="0"/>
        </w:rPr>
      </w:pPr>
      <w:r>
        <w:rPr>
          <w:rFonts w:hint="eastAsia" w:cs="宋体"/>
          <w:color w:val="000000"/>
          <w:kern w:val="0"/>
        </w:rPr>
        <w:t>5.申请表交实训中心主任，安排人员开关实训室；</w:t>
      </w:r>
    </w:p>
    <w:p w14:paraId="536940DC">
      <w:pPr>
        <w:pStyle w:val="15"/>
        <w:rPr>
          <w:rFonts w:hint="eastAsia" w:cs="宋体"/>
          <w:color w:val="000000"/>
          <w:kern w:val="0"/>
        </w:rPr>
      </w:pPr>
      <w:r>
        <w:rPr>
          <w:rFonts w:hint="eastAsia" w:cs="宋体"/>
          <w:color w:val="000000"/>
          <w:kern w:val="0"/>
        </w:rPr>
        <w:t>6.使用完毕，活动或会议主持人要在实训室运行记录上签字。</w:t>
      </w:r>
    </w:p>
    <w:p w14:paraId="07EA1357">
      <w:pPr>
        <w:pStyle w:val="13"/>
        <w:rPr>
          <w:rFonts w:hint="eastAsia"/>
          <w:kern w:val="0"/>
        </w:rPr>
      </w:pPr>
      <w:r>
        <w:rPr>
          <w:rFonts w:hint="eastAsia"/>
          <w:kern w:val="0"/>
        </w:rPr>
        <w:t>四、院外兄弟单位借用手续办理流程</w:t>
      </w:r>
    </w:p>
    <w:p w14:paraId="39F494CC">
      <w:pPr>
        <w:pStyle w:val="15"/>
        <w:rPr>
          <w:rFonts w:hint="eastAsia" w:cs="宋体"/>
          <w:color w:val="000000"/>
          <w:kern w:val="0"/>
        </w:rPr>
      </w:pPr>
      <w:r>
        <w:rPr>
          <w:rFonts w:hint="eastAsia" w:cs="宋体"/>
          <w:color w:val="000000"/>
          <w:kern w:val="0"/>
        </w:rPr>
        <w:t>1.活动、会议主持人提前一周提出申请，填写《3D导游模拟实训室使用申请表》；</w:t>
      </w:r>
    </w:p>
    <w:p w14:paraId="76FD25AE">
      <w:pPr>
        <w:pStyle w:val="15"/>
        <w:rPr>
          <w:rFonts w:hint="eastAsia" w:cs="宋体"/>
          <w:color w:val="000000"/>
          <w:kern w:val="0"/>
        </w:rPr>
      </w:pPr>
      <w:r>
        <w:rPr>
          <w:rFonts w:hint="eastAsia" w:cs="宋体"/>
          <w:color w:val="000000"/>
          <w:kern w:val="0"/>
        </w:rPr>
        <w:t>2.使用单位主管院长（书记）签字；</w:t>
      </w:r>
    </w:p>
    <w:p w14:paraId="689B80AA">
      <w:pPr>
        <w:pStyle w:val="15"/>
        <w:rPr>
          <w:rFonts w:hint="eastAsia" w:cs="宋体"/>
          <w:color w:val="000000"/>
          <w:kern w:val="0"/>
        </w:rPr>
      </w:pPr>
      <w:r>
        <w:rPr>
          <w:rFonts w:hint="eastAsia" w:cs="宋体"/>
          <w:color w:val="000000"/>
          <w:kern w:val="0"/>
        </w:rPr>
        <w:t>3.申请表交实训中心主任初审；</w:t>
      </w:r>
    </w:p>
    <w:p w14:paraId="30A3EEB9">
      <w:pPr>
        <w:pStyle w:val="15"/>
        <w:rPr>
          <w:rFonts w:hint="eastAsia" w:cs="宋体"/>
          <w:color w:val="000000"/>
          <w:kern w:val="0"/>
        </w:rPr>
      </w:pPr>
      <w:r>
        <w:rPr>
          <w:rFonts w:hint="eastAsia" w:cs="宋体"/>
          <w:color w:val="000000"/>
          <w:kern w:val="0"/>
        </w:rPr>
        <w:t>4.</w:t>
      </w:r>
      <w:r>
        <w:rPr>
          <w:rFonts w:hint="eastAsia" w:cs="宋体"/>
          <w:color w:val="000000"/>
          <w:kern w:val="0"/>
          <w:lang w:val="en-US" w:eastAsia="zh-CN"/>
        </w:rPr>
        <w:t>经济与</w:t>
      </w:r>
      <w:r>
        <w:rPr>
          <w:rFonts w:hint="eastAsia" w:cs="宋体"/>
          <w:color w:val="000000"/>
          <w:kern w:val="0"/>
        </w:rPr>
        <w:t>管理学院主管院长签字；</w:t>
      </w:r>
    </w:p>
    <w:p w14:paraId="1C09F771">
      <w:pPr>
        <w:pStyle w:val="15"/>
        <w:rPr>
          <w:rFonts w:hint="eastAsia" w:cs="宋体"/>
          <w:color w:val="000000"/>
          <w:kern w:val="0"/>
        </w:rPr>
      </w:pPr>
      <w:r>
        <w:rPr>
          <w:rFonts w:hint="eastAsia" w:cs="宋体"/>
          <w:color w:val="000000"/>
          <w:kern w:val="0"/>
        </w:rPr>
        <w:t>5.申请表交实训中心主任，缴费后安排人员开关实训室（缴费标准：2小时内200元；超过2小时者还要加收一定超时费用，以小时为计算单位，100元/小时）；</w:t>
      </w:r>
    </w:p>
    <w:p w14:paraId="4566616C">
      <w:pPr>
        <w:pStyle w:val="15"/>
        <w:rPr>
          <w:rFonts w:hint="eastAsia" w:cs="宋体"/>
          <w:color w:val="000000"/>
          <w:kern w:val="0"/>
        </w:rPr>
      </w:pPr>
      <w:r>
        <w:rPr>
          <w:rFonts w:hint="eastAsia" w:cs="宋体"/>
          <w:color w:val="000000"/>
          <w:kern w:val="0"/>
        </w:rPr>
        <w:t>6.使用完毕，活动或会议主持人要在实训室运行记录上签字。</w:t>
      </w:r>
    </w:p>
    <w:p w14:paraId="03B44EFE">
      <w:pPr>
        <w:pStyle w:val="13"/>
        <w:rPr>
          <w:rFonts w:hint="eastAsia"/>
          <w:kern w:val="0"/>
        </w:rPr>
      </w:pPr>
      <w:r>
        <w:rPr>
          <w:rFonts w:hint="eastAsia"/>
          <w:kern w:val="0"/>
        </w:rPr>
        <w:t>五、使用注意事项</w:t>
      </w:r>
    </w:p>
    <w:p w14:paraId="3747292F">
      <w:pPr>
        <w:pStyle w:val="15"/>
        <w:rPr>
          <w:rFonts w:hint="eastAsia" w:cs="宋体"/>
          <w:color w:val="000000"/>
          <w:kern w:val="0"/>
        </w:rPr>
      </w:pPr>
      <w:r>
        <w:rPr>
          <w:rFonts w:hint="eastAsia" w:cs="宋体"/>
          <w:color w:val="000000"/>
          <w:kern w:val="0"/>
        </w:rPr>
        <w:t>1.在使用过程中必须遵守《经济</w:t>
      </w:r>
      <w:r>
        <w:rPr>
          <w:rFonts w:hint="eastAsia" w:cs="宋体"/>
          <w:color w:val="000000"/>
          <w:kern w:val="0"/>
          <w:lang w:val="en-US" w:eastAsia="zh-CN"/>
        </w:rPr>
        <w:t>与</w:t>
      </w:r>
      <w:r>
        <w:rPr>
          <w:rFonts w:hint="eastAsia" w:cs="宋体"/>
          <w:color w:val="000000"/>
          <w:kern w:val="0"/>
        </w:rPr>
        <w:t>管理</w:t>
      </w:r>
      <w:r>
        <w:rPr>
          <w:rFonts w:hint="eastAsia" w:cs="宋体"/>
          <w:color w:val="000000"/>
          <w:kern w:val="0"/>
          <w:lang w:val="en-US" w:eastAsia="zh-CN"/>
        </w:rPr>
        <w:t>学院</w:t>
      </w:r>
      <w:r>
        <w:rPr>
          <w:rFonts w:hint="eastAsia" w:cs="宋体"/>
          <w:color w:val="000000"/>
          <w:kern w:val="0"/>
        </w:rPr>
        <w:t>实训中心实训室管理制度》、《实训室安全卫生管理制度》、《进入实验（训）场所注意事项》等有关规章制度；</w:t>
      </w:r>
    </w:p>
    <w:p w14:paraId="4003D1C8">
      <w:pPr>
        <w:pStyle w:val="15"/>
        <w:rPr>
          <w:rFonts w:hint="eastAsia" w:cs="宋体"/>
          <w:color w:val="000000"/>
          <w:kern w:val="0"/>
        </w:rPr>
      </w:pPr>
      <w:r>
        <w:rPr>
          <w:rFonts w:hint="eastAsia" w:cs="宋体"/>
          <w:color w:val="000000"/>
          <w:kern w:val="0"/>
        </w:rPr>
        <w:t>2. 在使用过程中活动、会议主持人为安全卫生的责任人，负责本次活动或者会议的安全卫生；</w:t>
      </w:r>
    </w:p>
    <w:p w14:paraId="6D93BA19">
      <w:pPr>
        <w:pStyle w:val="15"/>
        <w:rPr>
          <w:rFonts w:hint="eastAsia" w:cs="宋体"/>
          <w:color w:val="000000"/>
          <w:kern w:val="0"/>
        </w:rPr>
      </w:pPr>
      <w:r>
        <w:rPr>
          <w:rFonts w:hint="eastAsia" w:cs="宋体"/>
          <w:color w:val="000000"/>
          <w:kern w:val="0"/>
        </w:rPr>
        <w:t>3.在活动和会议过程中如果出现设备、系统或者网络故障不得擅自处理，必须报告技术人员，由技术人员处理解决；如果出现擅自处理而造成的损坏要按照学校规定照价赔偿；</w:t>
      </w:r>
    </w:p>
    <w:p w14:paraId="5757461E">
      <w:pPr>
        <w:pStyle w:val="15"/>
        <w:rPr>
          <w:rFonts w:hint="eastAsia" w:cs="宋体"/>
          <w:color w:val="000000"/>
          <w:kern w:val="0"/>
        </w:rPr>
      </w:pPr>
      <w:r>
        <w:rPr>
          <w:rFonts w:hint="eastAsia" w:cs="宋体"/>
          <w:color w:val="000000"/>
          <w:kern w:val="0"/>
        </w:rPr>
        <w:t>4.</w:t>
      </w:r>
      <w:r>
        <w:rPr>
          <w:rFonts w:cs="宋体"/>
          <w:color w:val="000000"/>
          <w:kern w:val="0"/>
        </w:rPr>
        <w:t>不</w:t>
      </w:r>
      <w:r>
        <w:rPr>
          <w:rFonts w:hint="eastAsia" w:cs="宋体"/>
          <w:color w:val="000000"/>
          <w:kern w:val="0"/>
        </w:rPr>
        <w:t>准</w:t>
      </w:r>
      <w:r>
        <w:rPr>
          <w:rFonts w:cs="宋体"/>
          <w:color w:val="000000"/>
          <w:kern w:val="0"/>
        </w:rPr>
        <w:t>做与</w:t>
      </w:r>
      <w:r>
        <w:rPr>
          <w:rFonts w:hint="eastAsia" w:cs="宋体"/>
          <w:color w:val="000000"/>
          <w:kern w:val="0"/>
        </w:rPr>
        <w:t>所申请的活动或者会议</w:t>
      </w:r>
      <w:r>
        <w:rPr>
          <w:rFonts w:cs="宋体"/>
          <w:color w:val="000000"/>
          <w:kern w:val="0"/>
        </w:rPr>
        <w:t>无关的事情。</w:t>
      </w:r>
    </w:p>
    <w:p w14:paraId="4A29E29C">
      <w:pPr>
        <w:pStyle w:val="13"/>
        <w:rPr>
          <w:rFonts w:hint="eastAsia"/>
          <w:color w:val="000000"/>
          <w:kern w:val="0"/>
        </w:rPr>
      </w:pPr>
      <w:r>
        <w:rPr>
          <w:rFonts w:hint="eastAsia"/>
          <w:color w:val="000000"/>
          <w:kern w:val="0"/>
        </w:rPr>
        <w:t>六、</w:t>
      </w:r>
      <w:r>
        <w:rPr>
          <w:rFonts w:hint="eastAsia"/>
          <w:kern w:val="0"/>
        </w:rPr>
        <w:t>本规定自20</w:t>
      </w:r>
      <w:r>
        <w:rPr>
          <w:kern w:val="0"/>
        </w:rPr>
        <w:t>23</w:t>
      </w:r>
      <w:r>
        <w:rPr>
          <w:rFonts w:hint="eastAsia"/>
          <w:kern w:val="0"/>
        </w:rPr>
        <w:t>年秋期开始执行，</w:t>
      </w:r>
      <w:r>
        <w:rPr>
          <w:rFonts w:hint="eastAsia"/>
        </w:rPr>
        <w:t>未尽事宜，由</w:t>
      </w:r>
      <w:r>
        <w:rPr>
          <w:rFonts w:hint="eastAsia"/>
          <w:lang w:val="en-US" w:eastAsia="zh-CN"/>
        </w:rPr>
        <w:t>经济与</w:t>
      </w:r>
      <w:r>
        <w:rPr>
          <w:rFonts w:hint="eastAsia"/>
        </w:rPr>
        <w:t>管理学院负责解释。</w:t>
      </w:r>
    </w:p>
    <w:p w14:paraId="43E76239">
      <w:pPr>
        <w:widowControl/>
        <w:adjustRightInd w:val="0"/>
        <w:snapToGrid w:val="0"/>
        <w:spacing w:line="360" w:lineRule="auto"/>
        <w:ind w:left="420" w:leftChars="200" w:firstLine="105" w:firstLineChars="50"/>
        <w:jc w:val="right"/>
        <w:rPr>
          <w:rFonts w:ascii="宋体" w:hAnsi="宋体" w:cs="宋体"/>
          <w:color w:val="000000"/>
          <w:kern w:val="0"/>
          <w:szCs w:val="21"/>
        </w:rPr>
      </w:pPr>
      <w:r>
        <w:rPr>
          <w:rFonts w:hint="eastAsia" w:ascii="宋体" w:hAnsi="宋体" w:cs="宋体"/>
          <w:color w:val="000000"/>
          <w:kern w:val="0"/>
          <w:szCs w:val="21"/>
        </w:rPr>
        <w:t xml:space="preserve">                                                 </w:t>
      </w:r>
    </w:p>
    <w:p w14:paraId="1EAFFF99">
      <w:pPr>
        <w:pStyle w:val="12"/>
        <w:spacing w:line="800" w:lineRule="exact"/>
        <w:rPr>
          <w:rFonts w:hint="eastAsia"/>
          <w:kern w:val="36"/>
        </w:rPr>
      </w:pPr>
      <w:r>
        <w:br w:type="page"/>
      </w:r>
      <w:bookmarkStart w:id="30" w:name="_Toc164873131"/>
      <w:bookmarkStart w:id="31" w:name="_Toc23661"/>
      <w:r>
        <w:rPr>
          <w:rFonts w:hint="eastAsia"/>
          <w:kern w:val="36"/>
        </w:rPr>
        <w:t>经济</w:t>
      </w:r>
      <w:r>
        <w:rPr>
          <w:rFonts w:hint="eastAsia"/>
          <w:kern w:val="36"/>
          <w:lang w:val="en-US" w:eastAsia="zh-CN"/>
        </w:rPr>
        <w:t>与</w:t>
      </w:r>
      <w:r>
        <w:rPr>
          <w:rFonts w:hint="eastAsia"/>
          <w:kern w:val="36"/>
        </w:rPr>
        <w:t>管理</w:t>
      </w:r>
      <w:r>
        <w:rPr>
          <w:rFonts w:hint="eastAsia"/>
          <w:kern w:val="36"/>
          <w:lang w:val="en-US" w:eastAsia="zh-CN"/>
        </w:rPr>
        <w:t>学院</w:t>
      </w:r>
      <w:r>
        <w:rPr>
          <w:rFonts w:hint="eastAsia"/>
          <w:kern w:val="36"/>
        </w:rPr>
        <w:t>实训中心设备及耗材管理制度</w:t>
      </w:r>
      <w:bookmarkEnd w:id="30"/>
      <w:bookmarkEnd w:id="31"/>
    </w:p>
    <w:p w14:paraId="60ED50B8">
      <w:pPr>
        <w:widowControl/>
        <w:spacing w:line="360" w:lineRule="auto"/>
        <w:jc w:val="center"/>
        <w:outlineLvl w:val="2"/>
        <w:rPr>
          <w:rFonts w:ascii="宋体" w:hAnsi="宋体" w:cs="宋体"/>
          <w:b/>
          <w:bCs/>
          <w:color w:val="000000"/>
          <w:kern w:val="0"/>
          <w:szCs w:val="21"/>
        </w:rPr>
      </w:pPr>
    </w:p>
    <w:p w14:paraId="0B3E8F45">
      <w:pPr>
        <w:pStyle w:val="15"/>
        <w:rPr>
          <w:rFonts w:hint="eastAsia"/>
          <w:kern w:val="0"/>
        </w:rPr>
      </w:pPr>
      <w:r>
        <w:rPr>
          <w:rFonts w:hint="eastAsia"/>
          <w:kern w:val="0"/>
        </w:rPr>
        <w:t>一、中心设备建立购置、安置情况明细台帐、做到帐物相符。</w:t>
      </w:r>
    </w:p>
    <w:p w14:paraId="7A0AF72C">
      <w:pPr>
        <w:pStyle w:val="15"/>
        <w:rPr>
          <w:kern w:val="0"/>
        </w:rPr>
      </w:pPr>
      <w:r>
        <w:rPr>
          <w:rFonts w:hint="eastAsia"/>
          <w:kern w:val="0"/>
        </w:rPr>
        <w:t>二、设备由专人管理，责任到人，不</w:t>
      </w:r>
      <w:r>
        <w:rPr>
          <w:kern w:val="0"/>
        </w:rPr>
        <w:t>得随意</w:t>
      </w:r>
      <w:r>
        <w:rPr>
          <w:rFonts w:hint="eastAsia"/>
          <w:kern w:val="0"/>
        </w:rPr>
        <w:t>更改用途和</w:t>
      </w:r>
      <w:r>
        <w:rPr>
          <w:kern w:val="0"/>
        </w:rPr>
        <w:t>挪动位置</w:t>
      </w:r>
      <w:r>
        <w:rPr>
          <w:rFonts w:hint="eastAsia"/>
          <w:kern w:val="0"/>
        </w:rPr>
        <w:t>，</w:t>
      </w:r>
      <w:r>
        <w:rPr>
          <w:kern w:val="0"/>
        </w:rPr>
        <w:t>若确实需要更换</w:t>
      </w:r>
      <w:r>
        <w:rPr>
          <w:rFonts w:hint="eastAsia"/>
          <w:kern w:val="0"/>
        </w:rPr>
        <w:t>用途和</w:t>
      </w:r>
      <w:r>
        <w:rPr>
          <w:kern w:val="0"/>
        </w:rPr>
        <w:t>位置的，应由</w:t>
      </w:r>
      <w:r>
        <w:rPr>
          <w:rFonts w:hint="eastAsia"/>
          <w:kern w:val="0"/>
        </w:rPr>
        <w:t>中心</w:t>
      </w:r>
      <w:r>
        <w:rPr>
          <w:kern w:val="0"/>
        </w:rPr>
        <w:t>主任认可</w:t>
      </w:r>
      <w:r>
        <w:rPr>
          <w:rFonts w:hint="eastAsia"/>
          <w:kern w:val="0"/>
        </w:rPr>
        <w:t>，并做好记录，修改相应的明细台帐</w:t>
      </w:r>
      <w:r>
        <w:rPr>
          <w:kern w:val="0"/>
        </w:rPr>
        <w:t xml:space="preserve">。 </w:t>
      </w:r>
    </w:p>
    <w:p w14:paraId="11B93A2A">
      <w:pPr>
        <w:pStyle w:val="15"/>
        <w:rPr>
          <w:rFonts w:hint="eastAsia"/>
          <w:kern w:val="0"/>
        </w:rPr>
      </w:pPr>
      <w:r>
        <w:rPr>
          <w:rFonts w:hint="eastAsia"/>
          <w:kern w:val="0"/>
        </w:rPr>
        <w:t>三、新购设备及耗材必须及时验收，办理入库登记手续。</w:t>
      </w:r>
    </w:p>
    <w:p w14:paraId="09F91562">
      <w:pPr>
        <w:pStyle w:val="15"/>
        <w:rPr>
          <w:rFonts w:hint="eastAsia"/>
          <w:kern w:val="0"/>
        </w:rPr>
      </w:pPr>
      <w:r>
        <w:rPr>
          <w:rFonts w:hint="eastAsia"/>
          <w:kern w:val="0"/>
        </w:rPr>
        <w:t>四、设备及耗材不得带出中心实验（训）室，不得挪作私用。</w:t>
      </w:r>
    </w:p>
    <w:p w14:paraId="33B605F4">
      <w:pPr>
        <w:pStyle w:val="15"/>
        <w:rPr>
          <w:kern w:val="0"/>
        </w:rPr>
      </w:pPr>
      <w:r>
        <w:rPr>
          <w:rFonts w:hint="eastAsia"/>
          <w:kern w:val="0"/>
        </w:rPr>
        <w:t>五、</w:t>
      </w:r>
      <w:r>
        <w:rPr>
          <w:kern w:val="0"/>
        </w:rPr>
        <w:t xml:space="preserve">损坏设备要赔偿。 </w:t>
      </w:r>
    </w:p>
    <w:p w14:paraId="690F21B4">
      <w:pPr>
        <w:pStyle w:val="15"/>
        <w:rPr>
          <w:rFonts w:hint="eastAsia"/>
          <w:kern w:val="0"/>
        </w:rPr>
      </w:pPr>
      <w:r>
        <w:rPr>
          <w:rFonts w:hint="eastAsia"/>
          <w:kern w:val="0"/>
        </w:rPr>
        <w:t>六、耗材的购置。由技术人员或实验（训）教师提出申请，中心主任审核，学院领导批准。购置耗材时，必须有经办人和验收人。购置回来后，必须及时验收，办理入库登记手续。</w:t>
      </w:r>
    </w:p>
    <w:p w14:paraId="048CDBD9">
      <w:pPr>
        <w:pStyle w:val="15"/>
        <w:rPr>
          <w:rFonts w:hint="eastAsia"/>
          <w:kern w:val="0"/>
        </w:rPr>
      </w:pPr>
      <w:r>
        <w:rPr>
          <w:rFonts w:hint="eastAsia"/>
          <w:kern w:val="0"/>
        </w:rPr>
        <w:t>七、耗材的使用。使用人员提出申请，中心主任审核，方可使用，同时办理出库登记。对于配件类的耗材，已经损坏并更换下来的配件，应交设备维修技术人员集中妥善保管，以便清查。</w:t>
      </w:r>
    </w:p>
    <w:p w14:paraId="2ADAC510">
      <w:pPr>
        <w:pStyle w:val="15"/>
        <w:rPr>
          <w:rFonts w:hint="eastAsia"/>
          <w:kern w:val="0"/>
        </w:rPr>
      </w:pPr>
      <w:r>
        <w:rPr>
          <w:rFonts w:hint="eastAsia"/>
          <w:kern w:val="0"/>
        </w:rPr>
        <w:t>八、本规定自20</w:t>
      </w:r>
      <w:r>
        <w:rPr>
          <w:kern w:val="0"/>
        </w:rPr>
        <w:t>23</w:t>
      </w:r>
      <w:r>
        <w:rPr>
          <w:rFonts w:hint="eastAsia"/>
          <w:kern w:val="0"/>
        </w:rPr>
        <w:t>年秋期开始执行，未尽事宜，由</w:t>
      </w:r>
      <w:r>
        <w:rPr>
          <w:rFonts w:hint="eastAsia"/>
          <w:kern w:val="0"/>
          <w:lang w:val="en-US" w:eastAsia="zh-CN"/>
        </w:rPr>
        <w:t>经济与</w:t>
      </w:r>
      <w:r>
        <w:rPr>
          <w:rFonts w:hint="eastAsia"/>
          <w:kern w:val="0"/>
        </w:rPr>
        <w:t>管理学院负责解释。</w:t>
      </w:r>
    </w:p>
    <w:p w14:paraId="6F3D823C"/>
    <w:sectPr>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8771791"/>
      <w:docPartObj>
        <w:docPartGallery w:val="AutoText"/>
      </w:docPartObj>
    </w:sdtPr>
    <w:sdtContent>
      <w:p w14:paraId="25AC06B7">
        <w:pPr>
          <w:pStyle w:val="2"/>
          <w:jc w:val="center"/>
        </w:pPr>
        <w:r>
          <w:fldChar w:fldCharType="begin"/>
        </w:r>
        <w:r>
          <w:instrText xml:space="preserve">PAGE   \* MERGEFORMAT</w:instrText>
        </w:r>
        <w:r>
          <w:fldChar w:fldCharType="separate"/>
        </w:r>
        <w:r>
          <w:rPr>
            <w:lang w:val="zh-CN"/>
          </w:rPr>
          <w:t>2</w:t>
        </w:r>
        <w:r>
          <w:fldChar w:fldCharType="end"/>
        </w:r>
      </w:p>
    </w:sdtContent>
  </w:sdt>
  <w:p w14:paraId="39A4731F">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49A"/>
    <w:rsid w:val="00066AB5"/>
    <w:rsid w:val="001D1854"/>
    <w:rsid w:val="006920D8"/>
    <w:rsid w:val="00B9749A"/>
    <w:rsid w:val="00E97566"/>
    <w:rsid w:val="00F6655C"/>
    <w:rsid w:val="12F77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autoRedefine/>
    <w:unhideWhenUsed/>
    <w:qFormat/>
    <w:uiPriority w:val="39"/>
    <w:pPr>
      <w:tabs>
        <w:tab w:val="right" w:leader="dot" w:pos="8302"/>
      </w:tabs>
      <w:jc w:val="center"/>
    </w:pPr>
    <w:rPr>
      <w:rFonts w:ascii="微软雅黑" w:hAnsi="微软雅黑" w:eastAsia="微软雅黑"/>
      <w:sz w:val="32"/>
      <w:szCs w:val="32"/>
    </w:rPr>
  </w:style>
  <w:style w:type="character" w:styleId="7">
    <w:name w:val="Strong"/>
    <w:qFormat/>
    <w:uiPriority w:val="0"/>
    <w:rPr>
      <w:b/>
      <w:bCs/>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页眉 字符"/>
    <w:basedOn w:val="6"/>
    <w:link w:val="3"/>
    <w:uiPriority w:val="99"/>
    <w:rPr>
      <w:sz w:val="18"/>
      <w:szCs w:val="18"/>
    </w:rPr>
  </w:style>
  <w:style w:type="character" w:customStyle="1" w:styleId="10">
    <w:name w:val="页脚 字符"/>
    <w:basedOn w:val="6"/>
    <w:link w:val="2"/>
    <w:uiPriority w:val="99"/>
    <w:rPr>
      <w:sz w:val="18"/>
      <w:szCs w:val="18"/>
    </w:rPr>
  </w:style>
  <w:style w:type="paragraph" w:customStyle="1" w:styleId="11">
    <w:name w:val="xuru"/>
    <w:basedOn w:val="1"/>
    <w:uiPriority w:val="0"/>
    <w:pPr>
      <w:widowControl/>
      <w:spacing w:before="100" w:beforeAutospacing="1" w:after="100" w:afterAutospacing="1"/>
      <w:jc w:val="left"/>
    </w:pPr>
    <w:rPr>
      <w:rFonts w:ascii="宋体" w:hAnsi="宋体" w:cs="宋体"/>
      <w:kern w:val="0"/>
      <w:sz w:val="24"/>
    </w:rPr>
  </w:style>
  <w:style w:type="paragraph" w:customStyle="1" w:styleId="12">
    <w:name w:val="一级标题"/>
    <w:basedOn w:val="1"/>
    <w:link w:val="14"/>
    <w:qFormat/>
    <w:uiPriority w:val="0"/>
    <w:pPr>
      <w:jc w:val="center"/>
      <w:outlineLvl w:val="0"/>
    </w:pPr>
    <w:rPr>
      <w:rFonts w:ascii="方正小标宋_GBK" w:hAnsi="宋体" w:eastAsia="方正小标宋_GBK"/>
      <w:b/>
      <w:sz w:val="32"/>
      <w:szCs w:val="32"/>
    </w:rPr>
  </w:style>
  <w:style w:type="paragraph" w:customStyle="1" w:styleId="13">
    <w:name w:val="二级标题"/>
    <w:basedOn w:val="1"/>
    <w:link w:val="16"/>
    <w:qFormat/>
    <w:uiPriority w:val="0"/>
    <w:pPr>
      <w:spacing w:line="360" w:lineRule="exact"/>
      <w:ind w:firstLine="422" w:firstLineChars="200"/>
    </w:pPr>
    <w:rPr>
      <w:rFonts w:ascii="黑体" w:hAnsi="黑体" w:eastAsia="黑体"/>
      <w:b/>
      <w:szCs w:val="21"/>
    </w:rPr>
  </w:style>
  <w:style w:type="character" w:customStyle="1" w:styleId="14">
    <w:name w:val="一级标题 Char"/>
    <w:link w:val="12"/>
    <w:qFormat/>
    <w:uiPriority w:val="0"/>
    <w:rPr>
      <w:rFonts w:ascii="方正小标宋_GBK" w:hAnsi="宋体" w:eastAsia="方正小标宋_GBK" w:cs="Times New Roman"/>
      <w:b/>
      <w:sz w:val="32"/>
      <w:szCs w:val="32"/>
    </w:rPr>
  </w:style>
  <w:style w:type="paragraph" w:customStyle="1" w:styleId="15">
    <w:name w:val="OK正文"/>
    <w:basedOn w:val="1"/>
    <w:link w:val="17"/>
    <w:qFormat/>
    <w:uiPriority w:val="0"/>
    <w:pPr>
      <w:spacing w:line="360" w:lineRule="exact"/>
      <w:ind w:firstLine="420" w:firstLineChars="200"/>
    </w:pPr>
    <w:rPr>
      <w:rFonts w:ascii="宋体" w:hAnsi="宋体"/>
      <w:szCs w:val="21"/>
    </w:rPr>
  </w:style>
  <w:style w:type="character" w:customStyle="1" w:styleId="16">
    <w:name w:val="二级标题 Char"/>
    <w:link w:val="13"/>
    <w:qFormat/>
    <w:uiPriority w:val="0"/>
    <w:rPr>
      <w:rFonts w:ascii="黑体" w:hAnsi="黑体" w:eastAsia="黑体" w:cs="Times New Roman"/>
      <w:b/>
      <w:szCs w:val="21"/>
    </w:rPr>
  </w:style>
  <w:style w:type="character" w:customStyle="1" w:styleId="17">
    <w:name w:val="OK正文 Char"/>
    <w:link w:val="15"/>
    <w:qFormat/>
    <w:uiPriority w:val="0"/>
    <w:rPr>
      <w:rFonts w:ascii="宋体" w:hAnsi="宋体"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BA09C-7E24-45DC-981A-D0B364DA3C33}">
  <ds:schemaRefs/>
</ds:datastoreItem>
</file>

<file path=docProps/app.xml><?xml version="1.0" encoding="utf-8"?>
<Properties xmlns="http://schemas.openxmlformats.org/officeDocument/2006/extended-properties" xmlns:vt="http://schemas.openxmlformats.org/officeDocument/2006/docPropsVTypes">
  <Template>Normal</Template>
  <Pages>22</Pages>
  <Words>271</Words>
  <Characters>282</Characters>
  <Lines>90</Lines>
  <Paragraphs>25</Paragraphs>
  <TotalTime>15</TotalTime>
  <ScaleCrop>false</ScaleCrop>
  <LinksUpToDate>false</LinksUpToDate>
  <CharactersWithSpaces>297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2024-04-24T11:38:00Z</dcterms:created>
  <dc:creator>Administrator</dc:creator>
  <cp:lastModifiedBy>钱玉琳</cp:lastModifiedBy>
  <dcterms:modified xsi:type="dcterms:W3CDTF">2025-05-22T08:05:16Z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eyJoZGlkIjoiNDU3MTc3OWM5YzkyZjc4YzA1YjRkM2Y2MjY4YjhlMjYiLCJ1c2VySWQiOiIxNjM5MDkzOTk3In0=</vt:lpwstr>
  </property>
  <property fmtid="{D5CDD505-2E9C-101B-9397-08002B2CF9AE}" pid="3" name="KSOProductBuildVer">
    <vt:lpwstr>2052-12.1.0.19770</vt:lpwstr>
  </property>
  <property fmtid="{D5CDD505-2E9C-101B-9397-08002B2CF9AE}" pid="4" name="ICV">
    <vt:lpwstr>376A457FCBE1491E88C55A780F177EDF_12</vt:lpwstr>
  </property>
</Properties>
</file>