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D6C85">
      <w:pPr>
        <w:pStyle w:val="9"/>
        <w:rPr>
          <w:rFonts w:hint="eastAsia"/>
        </w:rPr>
      </w:pPr>
      <w:bookmarkStart w:id="0" w:name="_Toc164873116"/>
      <w:r>
        <w:rPr>
          <w:rFonts w:hint="eastAsia"/>
          <w:lang w:val="en-US" w:eastAsia="zh-CN"/>
        </w:rPr>
        <w:t>经济与</w:t>
      </w:r>
      <w:r>
        <w:rPr>
          <w:rFonts w:hint="eastAsia"/>
        </w:rPr>
        <w:t>管理学院课程负责人制度实施办法</w:t>
      </w:r>
      <w:bookmarkEnd w:id="0"/>
    </w:p>
    <w:p w14:paraId="0179056F"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</w:p>
    <w:p w14:paraId="1AD22202">
      <w:pPr>
        <w:pStyle w:val="12"/>
      </w:pPr>
    </w:p>
    <w:p w14:paraId="0A6F606D">
      <w:pPr>
        <w:pStyle w:val="12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了通过规范化管理，明确课程负责人的职责与工作流程，加强课程建设，提升教学质量和办学效益，确保课程内容与教学方法与时俱进，满足社会发展和学术研究的需求，激发教师的教学热情和创新精神，促进学生全面发展，为学院的长远发展和教育质量的持续提升奠定坚实基础，结合我院实际情况，特制定本实施办法。</w:t>
      </w:r>
    </w:p>
    <w:p w14:paraId="6DD2EF54">
      <w:pPr>
        <w:pStyle w:val="10"/>
        <w:spacing w:line="360" w:lineRule="auto"/>
        <w:ind w:firstLine="4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一、课程负责人制度实施范围</w:t>
      </w:r>
    </w:p>
    <w:p w14:paraId="503454C6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课程负责人是指主持某门课程建设和教学工作的主讲教师。</w:t>
      </w:r>
      <w:r>
        <w:rPr>
          <w:rFonts w:hint="eastAsia"/>
          <w:sz w:val="24"/>
          <w:szCs w:val="24"/>
        </w:rPr>
        <w:t>凡专业培养方案所确定的专业基础课、专业核心课、实验实训课程，原则上都要实行课程负责人制度。</w:t>
      </w:r>
    </w:p>
    <w:p w14:paraId="02A51DB4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2.实施过程中可以分期分批进行，首批实行课程负责人制度的课程是专业基础课程和专业核心课程。</w:t>
      </w:r>
    </w:p>
    <w:p w14:paraId="137139D7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3.课程多名任课教师组成课程组，课程负责人负责组织课程组教师做好课程建设工作。</w:t>
      </w:r>
    </w:p>
    <w:p w14:paraId="79C4B077">
      <w:pPr>
        <w:pStyle w:val="10"/>
        <w:spacing w:line="360" w:lineRule="auto"/>
        <w:ind w:firstLine="4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二、课程负责人条件</w:t>
      </w:r>
    </w:p>
    <w:p w14:paraId="09B2C164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1.热爱教学工作，具有较高的学术造诣和教学水平，责任心强，有较强的组织管理能力和敬业精神。</w:t>
      </w:r>
    </w:p>
    <w:p w14:paraId="29B1CC0E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2.多年担任该课程或相关课程教学任务，教学效果好；并在该课程或相关课程的建设和改革中做出过突出成绩。</w:t>
      </w:r>
    </w:p>
    <w:p w14:paraId="24EE0DCE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3.课程负责人应具有讲师以上职称或硕士以上学位。</w:t>
      </w:r>
    </w:p>
    <w:p w14:paraId="5B944DB5">
      <w:pPr>
        <w:pStyle w:val="10"/>
        <w:spacing w:line="360" w:lineRule="auto"/>
        <w:ind w:firstLine="4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三、课程负责人的选拔</w:t>
      </w:r>
    </w:p>
    <w:p w14:paraId="63760998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1.课程负责人的选拔工作由教师本人提出申请，由课程所在系负责审核、推荐，院教学委员会负责审批。</w:t>
      </w:r>
    </w:p>
    <w:p w14:paraId="425AFB30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2.各系应公开选拔课程负责人，可采用本人述职、评议等多种形式，确保选拔推荐素质好、教育教学能力强的教师担任课程负责人。各系应将本系课程负责人选任等有关情况在网上公布。</w:t>
      </w:r>
    </w:p>
    <w:p w14:paraId="37633AA7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3.每位教师原则上只担任1门课程的负责人，最多不超过2门课程。</w:t>
      </w:r>
    </w:p>
    <w:p w14:paraId="74CDE6D1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4.若某课程未能选拔到符合条件课程负责人，可由系主任指定临时课程负责人，但需院教学委员会备案。</w:t>
      </w:r>
    </w:p>
    <w:p w14:paraId="1A1CCB13">
      <w:pPr>
        <w:pStyle w:val="10"/>
        <w:spacing w:line="360" w:lineRule="auto"/>
        <w:ind w:firstLine="4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四、课程负责人的岗位职责</w:t>
      </w:r>
    </w:p>
    <w:p w14:paraId="5DA76826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sz w:val="24"/>
          <w:szCs w:val="24"/>
        </w:rPr>
        <w:t>课程负责人在学院和</w:t>
      </w:r>
      <w:r>
        <w:rPr>
          <w:rFonts w:hint="eastAsia"/>
          <w:sz w:val="24"/>
          <w:szCs w:val="24"/>
        </w:rPr>
        <w:t>系</w:t>
      </w:r>
      <w:r>
        <w:rPr>
          <w:sz w:val="24"/>
          <w:szCs w:val="24"/>
        </w:rPr>
        <w:t>的领导下，按照学校课程建设和教学工作要求，全面负责课程建设和教学工作。</w:t>
      </w:r>
      <w:r>
        <w:rPr>
          <w:rFonts w:hint="eastAsia"/>
          <w:sz w:val="24"/>
          <w:szCs w:val="24"/>
        </w:rPr>
        <w:t>具体职责如下：</w:t>
      </w:r>
    </w:p>
    <w:p w14:paraId="7A53683F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组织制定或修订本</w:t>
      </w:r>
      <w:r>
        <w:rPr>
          <w:rFonts w:hint="eastAsia"/>
          <w:sz w:val="24"/>
          <w:szCs w:val="24"/>
        </w:rPr>
        <w:t>门</w:t>
      </w:r>
      <w:r>
        <w:rPr>
          <w:sz w:val="24"/>
          <w:szCs w:val="24"/>
        </w:rPr>
        <w:t>课程教学大纲及实验教学大纲、实验指导书</w:t>
      </w:r>
      <w:r>
        <w:rPr>
          <w:rFonts w:hint="eastAsia"/>
          <w:sz w:val="24"/>
          <w:szCs w:val="24"/>
        </w:rPr>
        <w:t>。</w:t>
      </w:r>
    </w:p>
    <w:p w14:paraId="6CD32F0C">
      <w:pPr>
        <w:pStyle w:val="12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组织课程组成员讨论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选用教材</w:t>
      </w:r>
      <w:r>
        <w:rPr>
          <w:rFonts w:hint="eastAsia"/>
          <w:sz w:val="24"/>
          <w:szCs w:val="24"/>
        </w:rPr>
        <w:t>以及</w:t>
      </w:r>
      <w:r>
        <w:rPr>
          <w:sz w:val="24"/>
          <w:szCs w:val="24"/>
        </w:rPr>
        <w:t>编写补充讲义等</w:t>
      </w:r>
      <w:r>
        <w:rPr>
          <w:rFonts w:hint="eastAsia"/>
          <w:sz w:val="24"/>
          <w:szCs w:val="24"/>
        </w:rPr>
        <w:t>；有条件的课程组可以组织编写</w:t>
      </w:r>
      <w:r>
        <w:rPr>
          <w:sz w:val="24"/>
          <w:szCs w:val="24"/>
        </w:rPr>
        <w:t>教材</w:t>
      </w:r>
      <w:r>
        <w:rPr>
          <w:rFonts w:hint="eastAsia"/>
          <w:sz w:val="24"/>
          <w:szCs w:val="24"/>
        </w:rPr>
        <w:t>，但须先</w:t>
      </w:r>
      <w:r>
        <w:rPr>
          <w:sz w:val="24"/>
          <w:szCs w:val="24"/>
        </w:rPr>
        <w:t>报</w:t>
      </w:r>
      <w:r>
        <w:rPr>
          <w:rFonts w:hint="eastAsia"/>
          <w:sz w:val="24"/>
          <w:szCs w:val="24"/>
        </w:rPr>
        <w:t>学院</w:t>
      </w:r>
      <w:r>
        <w:rPr>
          <w:sz w:val="24"/>
          <w:szCs w:val="24"/>
        </w:rPr>
        <w:t>审核同意，并纳入教材建</w:t>
      </w:r>
      <w:r>
        <w:rPr>
          <w:rFonts w:hint="eastAsia"/>
          <w:sz w:val="24"/>
          <w:szCs w:val="24"/>
        </w:rPr>
        <w:t>设</w:t>
      </w:r>
      <w:r>
        <w:rPr>
          <w:sz w:val="24"/>
          <w:szCs w:val="24"/>
        </w:rPr>
        <w:t>计划。</w:t>
      </w:r>
    </w:p>
    <w:p w14:paraId="7CC0CA6E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组织课程组成员</w:t>
      </w:r>
      <w:r>
        <w:rPr>
          <w:rFonts w:hint="eastAsia"/>
          <w:sz w:val="24"/>
          <w:szCs w:val="24"/>
        </w:rPr>
        <w:t>编制</w:t>
      </w:r>
      <w:r>
        <w:rPr>
          <w:sz w:val="24"/>
          <w:szCs w:val="24"/>
        </w:rPr>
        <w:t>学期授课计划、实验</w:t>
      </w:r>
      <w:r>
        <w:rPr>
          <w:rFonts w:hint="eastAsia"/>
          <w:sz w:val="24"/>
          <w:szCs w:val="24"/>
        </w:rPr>
        <w:t>实训实施方案</w:t>
      </w:r>
      <w:r>
        <w:rPr>
          <w:sz w:val="24"/>
          <w:szCs w:val="24"/>
        </w:rPr>
        <w:t>等教学文件</w:t>
      </w:r>
      <w:r>
        <w:rPr>
          <w:rFonts w:hint="eastAsia"/>
          <w:sz w:val="24"/>
          <w:szCs w:val="24"/>
        </w:rPr>
        <w:t>；</w:t>
      </w:r>
    </w:p>
    <w:p w14:paraId="0B22CD88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</w:t>
      </w:r>
      <w:r>
        <w:rPr>
          <w:sz w:val="24"/>
          <w:szCs w:val="24"/>
        </w:rPr>
        <w:t>组织课程组成员</w:t>
      </w:r>
      <w:r>
        <w:rPr>
          <w:rFonts w:hint="eastAsia"/>
          <w:sz w:val="24"/>
          <w:szCs w:val="24"/>
        </w:rPr>
        <w:t>进行课程教学改革，</w:t>
      </w:r>
      <w:r>
        <w:rPr>
          <w:sz w:val="24"/>
          <w:szCs w:val="24"/>
        </w:rPr>
        <w:t>改进和调整教学方法，推动现代教育技术手段和教学方法的改革</w:t>
      </w:r>
      <w:r>
        <w:rPr>
          <w:rFonts w:hint="eastAsia"/>
          <w:sz w:val="24"/>
          <w:szCs w:val="24"/>
        </w:rPr>
        <w:t>；组织教师</w:t>
      </w:r>
      <w:r>
        <w:rPr>
          <w:sz w:val="24"/>
          <w:szCs w:val="24"/>
        </w:rPr>
        <w:t>集体备课</w:t>
      </w:r>
      <w:r>
        <w:rPr>
          <w:rFonts w:hint="eastAsia"/>
          <w:sz w:val="24"/>
          <w:szCs w:val="24"/>
        </w:rPr>
        <w:t>。</w:t>
      </w:r>
    </w:p>
    <w:p w14:paraId="51339FB7">
      <w:pPr>
        <w:pStyle w:val="12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5.</w:t>
      </w:r>
      <w:r>
        <w:rPr>
          <w:sz w:val="24"/>
          <w:szCs w:val="24"/>
        </w:rPr>
        <w:t>负责课程试题库、试卷库的建设工作，负责考试的命题、审核工作。</w:t>
      </w:r>
    </w:p>
    <w:p w14:paraId="448309FE">
      <w:pPr>
        <w:pStyle w:val="12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6.</w:t>
      </w:r>
      <w:r>
        <w:rPr>
          <w:sz w:val="24"/>
          <w:szCs w:val="24"/>
        </w:rPr>
        <w:t>负责</w:t>
      </w:r>
      <w:r>
        <w:rPr>
          <w:rFonts w:hint="eastAsia"/>
          <w:sz w:val="24"/>
          <w:szCs w:val="24"/>
        </w:rPr>
        <w:t>本课程的网络课程建设</w:t>
      </w:r>
      <w:r>
        <w:rPr>
          <w:sz w:val="24"/>
          <w:szCs w:val="24"/>
        </w:rPr>
        <w:t>工作。</w:t>
      </w:r>
    </w:p>
    <w:p w14:paraId="72233F4B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7.组织本课程</w:t>
      </w:r>
      <w:r>
        <w:rPr>
          <w:sz w:val="24"/>
          <w:szCs w:val="24"/>
        </w:rPr>
        <w:t>组</w:t>
      </w:r>
      <w:r>
        <w:rPr>
          <w:rFonts w:hint="eastAsia"/>
          <w:sz w:val="24"/>
          <w:szCs w:val="24"/>
        </w:rPr>
        <w:t>申报各级精品课程以及</w:t>
      </w:r>
      <w:r>
        <w:rPr>
          <w:sz w:val="24"/>
          <w:szCs w:val="24"/>
        </w:rPr>
        <w:t>本课程范围内的教改课题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推荐本课程教师申报各级各类教学奖励。</w:t>
      </w:r>
    </w:p>
    <w:p w14:paraId="4D402146">
      <w:pPr>
        <w:pStyle w:val="10"/>
        <w:spacing w:line="360" w:lineRule="auto"/>
        <w:ind w:firstLine="4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五、课程负责人的考核</w:t>
      </w:r>
    </w:p>
    <w:p w14:paraId="30494C2E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1.学院制定课程负责人选拔、任命、考核和奖惩等相关管理制度。</w:t>
      </w:r>
    </w:p>
    <w:p w14:paraId="06FC3AB6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2.各系负责课程负责人履行职责的情况检查和考核，每学期考核一次。</w:t>
      </w:r>
    </w:p>
    <w:p w14:paraId="1564FBDC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3.课程负责人考核合格的发放津贴500元（只在开课当期发放）。</w:t>
      </w:r>
    </w:p>
    <w:p w14:paraId="5E1EF30C">
      <w:pPr>
        <w:pStyle w:val="12"/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4.在担任课程负责人期间，若不认真履行职责或出现教学事故，按学校有关规定处理并停止其课程负责人资格。</w:t>
      </w:r>
    </w:p>
    <w:p w14:paraId="645F022D">
      <w:pPr>
        <w:pStyle w:val="10"/>
        <w:spacing w:line="360" w:lineRule="auto"/>
        <w:ind w:firstLine="482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六、附则</w:t>
      </w:r>
    </w:p>
    <w:p w14:paraId="2BE36AFD">
      <w:pPr>
        <w:pStyle w:val="12"/>
        <w:tabs>
          <w:tab w:val="left" w:pos="4560"/>
        </w:tabs>
        <w:spacing w:line="360" w:lineRule="auto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2.本规定自20</w:t>
      </w:r>
      <w:r>
        <w:rPr>
          <w:sz w:val="24"/>
          <w:szCs w:val="24"/>
        </w:rPr>
        <w:t>23</w:t>
      </w:r>
      <w:r>
        <w:rPr>
          <w:rFonts w:hint="eastAsia"/>
          <w:sz w:val="24"/>
          <w:szCs w:val="24"/>
        </w:rPr>
        <w:t>年秋期开始执行，未尽事宜，由</w:t>
      </w:r>
      <w:r>
        <w:rPr>
          <w:rFonts w:hint="eastAsia"/>
          <w:sz w:val="24"/>
          <w:szCs w:val="24"/>
          <w:lang w:val="en-US" w:eastAsia="zh-CN"/>
        </w:rPr>
        <w:t>经济与</w:t>
      </w:r>
      <w:r>
        <w:rPr>
          <w:rFonts w:hint="eastAsia"/>
          <w:sz w:val="24"/>
          <w:szCs w:val="24"/>
        </w:rPr>
        <w:t>管理学院负责解释。</w:t>
      </w:r>
    </w:p>
    <w:p w14:paraId="7B571A1E">
      <w:pPr>
        <w:pStyle w:val="12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附表：课程负责人推荐审核表</w:t>
      </w:r>
    </w:p>
    <w:p w14:paraId="79CA5146">
      <w:pPr>
        <w:pStyle w:val="12"/>
        <w:spacing w:line="360" w:lineRule="auto"/>
        <w:ind w:firstLine="480"/>
        <w:rPr>
          <w:sz w:val="24"/>
          <w:szCs w:val="24"/>
        </w:rPr>
      </w:pPr>
    </w:p>
    <w:p w14:paraId="5969B70C">
      <w:pPr>
        <w:pStyle w:val="12"/>
        <w:spacing w:line="360" w:lineRule="auto"/>
        <w:ind w:firstLine="480"/>
        <w:rPr>
          <w:sz w:val="24"/>
          <w:szCs w:val="24"/>
        </w:rPr>
      </w:pPr>
    </w:p>
    <w:p w14:paraId="69C3DE0B">
      <w:pPr>
        <w:pStyle w:val="12"/>
        <w:spacing w:line="360" w:lineRule="auto"/>
        <w:ind w:firstLine="480"/>
        <w:rPr>
          <w:sz w:val="24"/>
          <w:szCs w:val="24"/>
        </w:rPr>
      </w:pPr>
    </w:p>
    <w:p w14:paraId="62CB7CEE">
      <w:pPr>
        <w:pStyle w:val="12"/>
        <w:spacing w:line="360" w:lineRule="auto"/>
        <w:ind w:firstLine="480"/>
        <w:rPr>
          <w:sz w:val="24"/>
          <w:szCs w:val="24"/>
        </w:rPr>
      </w:pPr>
    </w:p>
    <w:p w14:paraId="04D38FC5">
      <w:pPr>
        <w:pStyle w:val="12"/>
        <w:spacing w:line="360" w:lineRule="auto"/>
        <w:ind w:firstLine="480"/>
        <w:rPr>
          <w:sz w:val="24"/>
          <w:szCs w:val="24"/>
        </w:rPr>
      </w:pPr>
    </w:p>
    <w:p w14:paraId="4E8C424D">
      <w:pPr>
        <w:pStyle w:val="12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附表：</w:t>
      </w:r>
    </w:p>
    <w:p w14:paraId="1E761A2B">
      <w:pPr>
        <w:pStyle w:val="2"/>
        <w:snapToGrid w:val="0"/>
        <w:spacing w:line="360" w:lineRule="auto"/>
        <w:ind w:firstLine="562" w:firstLineChars="200"/>
        <w:jc w:val="center"/>
        <w:rPr>
          <w:rFonts w:hint="eastAsia"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课程负责人推荐审核表</w:t>
      </w:r>
    </w:p>
    <w:tbl>
      <w:tblPr>
        <w:tblStyle w:val="5"/>
        <w:tblW w:w="8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1176"/>
        <w:gridCol w:w="1340"/>
        <w:gridCol w:w="1005"/>
        <w:gridCol w:w="1005"/>
        <w:gridCol w:w="837"/>
        <w:gridCol w:w="837"/>
        <w:gridCol w:w="1022"/>
      </w:tblGrid>
      <w:tr w14:paraId="7A9D4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02" w:type="dxa"/>
            <w:vAlign w:val="center"/>
          </w:tcPr>
          <w:p w14:paraId="33D6B418">
            <w:pPr>
              <w:pStyle w:val="2"/>
              <w:snapToGrid w:val="0"/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姓名</w:t>
            </w:r>
          </w:p>
        </w:tc>
        <w:tc>
          <w:tcPr>
            <w:tcW w:w="1175" w:type="dxa"/>
            <w:vAlign w:val="center"/>
          </w:tcPr>
          <w:p w14:paraId="4EC7D9B4">
            <w:pPr>
              <w:pStyle w:val="2"/>
              <w:snapToGrid w:val="0"/>
              <w:spacing w:line="36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340" w:type="dxa"/>
            <w:vAlign w:val="center"/>
          </w:tcPr>
          <w:p w14:paraId="63F7B830">
            <w:pPr>
              <w:pStyle w:val="2"/>
              <w:snapToGrid w:val="0"/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所在系</w:t>
            </w:r>
          </w:p>
        </w:tc>
        <w:tc>
          <w:tcPr>
            <w:tcW w:w="1005" w:type="dxa"/>
            <w:vAlign w:val="center"/>
          </w:tcPr>
          <w:p w14:paraId="3161F58F">
            <w:pPr>
              <w:pStyle w:val="2"/>
              <w:snapToGrid w:val="0"/>
              <w:spacing w:line="36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1005" w:type="dxa"/>
            <w:vAlign w:val="center"/>
          </w:tcPr>
          <w:p w14:paraId="16164CEA">
            <w:pPr>
              <w:pStyle w:val="2"/>
              <w:snapToGrid w:val="0"/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职称</w:t>
            </w:r>
          </w:p>
        </w:tc>
        <w:tc>
          <w:tcPr>
            <w:tcW w:w="837" w:type="dxa"/>
            <w:vAlign w:val="center"/>
          </w:tcPr>
          <w:p w14:paraId="709157F0">
            <w:pPr>
              <w:pStyle w:val="2"/>
              <w:snapToGrid w:val="0"/>
              <w:spacing w:line="36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837" w:type="dxa"/>
            <w:vAlign w:val="center"/>
          </w:tcPr>
          <w:p w14:paraId="12E79577">
            <w:pPr>
              <w:pStyle w:val="2"/>
              <w:snapToGrid w:val="0"/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学位</w:t>
            </w:r>
          </w:p>
        </w:tc>
        <w:tc>
          <w:tcPr>
            <w:tcW w:w="1021" w:type="dxa"/>
            <w:vAlign w:val="center"/>
          </w:tcPr>
          <w:p w14:paraId="595DB2B2">
            <w:pPr>
              <w:pStyle w:val="2"/>
              <w:snapToGrid w:val="0"/>
              <w:spacing w:line="360" w:lineRule="auto"/>
              <w:jc w:val="center"/>
              <w:rPr>
                <w:rFonts w:hint="eastAsia" w:hAnsi="宋体"/>
                <w:szCs w:val="21"/>
              </w:rPr>
            </w:pPr>
          </w:p>
        </w:tc>
      </w:tr>
      <w:tr w14:paraId="0DF1A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02" w:type="dxa"/>
            <w:vAlign w:val="center"/>
          </w:tcPr>
          <w:p w14:paraId="7EB60FDD">
            <w:pPr>
              <w:pStyle w:val="2"/>
              <w:snapToGrid w:val="0"/>
              <w:spacing w:line="360" w:lineRule="auto"/>
              <w:jc w:val="center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课程名称</w:t>
            </w:r>
          </w:p>
        </w:tc>
        <w:tc>
          <w:tcPr>
            <w:tcW w:w="1175" w:type="dxa"/>
            <w:vAlign w:val="center"/>
          </w:tcPr>
          <w:p w14:paraId="298B8C8B">
            <w:pPr>
              <w:pStyle w:val="2"/>
              <w:snapToGrid w:val="0"/>
              <w:spacing w:line="360" w:lineRule="auto"/>
              <w:jc w:val="center"/>
              <w:rPr>
                <w:rFonts w:hint="eastAsia" w:hAnsi="宋体"/>
                <w:szCs w:val="21"/>
              </w:rPr>
            </w:pPr>
          </w:p>
        </w:tc>
        <w:tc>
          <w:tcPr>
            <w:tcW w:w="6045" w:type="dxa"/>
            <w:gridSpan w:val="6"/>
            <w:vAlign w:val="center"/>
          </w:tcPr>
          <w:p w14:paraId="699B82B1">
            <w:pPr>
              <w:pStyle w:val="2"/>
              <w:snapToGrid w:val="0"/>
              <w:spacing w:line="360" w:lineRule="auto"/>
              <w:jc w:val="center"/>
              <w:rPr>
                <w:rFonts w:hint="eastAsia" w:hAnsi="宋体"/>
                <w:szCs w:val="21"/>
              </w:rPr>
            </w:pPr>
          </w:p>
        </w:tc>
      </w:tr>
      <w:tr w14:paraId="4EA30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278" w:type="dxa"/>
            <w:gridSpan w:val="2"/>
            <w:vAlign w:val="center"/>
          </w:tcPr>
          <w:p w14:paraId="0A31778E">
            <w:pPr>
              <w:pStyle w:val="2"/>
              <w:snapToGrid w:val="0"/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课程组成员</w:t>
            </w:r>
          </w:p>
        </w:tc>
        <w:tc>
          <w:tcPr>
            <w:tcW w:w="6045" w:type="dxa"/>
            <w:gridSpan w:val="6"/>
          </w:tcPr>
          <w:p w14:paraId="26C42A99">
            <w:pPr>
              <w:pStyle w:val="2"/>
              <w:snapToGrid w:val="0"/>
              <w:spacing w:line="360" w:lineRule="auto"/>
              <w:rPr>
                <w:rFonts w:hint="eastAsia" w:hAnsi="宋体"/>
                <w:szCs w:val="21"/>
              </w:rPr>
            </w:pPr>
          </w:p>
        </w:tc>
      </w:tr>
      <w:tr w14:paraId="0C242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2278" w:type="dxa"/>
            <w:gridSpan w:val="2"/>
            <w:vMerge w:val="restart"/>
            <w:vAlign w:val="center"/>
          </w:tcPr>
          <w:p w14:paraId="5FA7862A">
            <w:pPr>
              <w:pStyle w:val="2"/>
              <w:snapToGrid w:val="0"/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担任过的主要课程</w:t>
            </w:r>
          </w:p>
        </w:tc>
        <w:tc>
          <w:tcPr>
            <w:tcW w:w="6045" w:type="dxa"/>
            <w:gridSpan w:val="6"/>
          </w:tcPr>
          <w:p w14:paraId="38D2DAE4">
            <w:pPr>
              <w:pStyle w:val="2"/>
              <w:snapToGrid w:val="0"/>
              <w:spacing w:line="360" w:lineRule="auto"/>
              <w:rPr>
                <w:rFonts w:hint="eastAsia" w:hAnsi="宋体"/>
                <w:szCs w:val="21"/>
              </w:rPr>
            </w:pPr>
          </w:p>
        </w:tc>
      </w:tr>
      <w:tr w14:paraId="50593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278" w:type="dxa"/>
            <w:gridSpan w:val="2"/>
            <w:vMerge w:val="continue"/>
          </w:tcPr>
          <w:p w14:paraId="6277C521">
            <w:pPr>
              <w:pStyle w:val="2"/>
              <w:snapToGrid w:val="0"/>
              <w:spacing w:line="360" w:lineRule="auto"/>
              <w:rPr>
                <w:rFonts w:hint="eastAsia" w:hAnsi="宋体"/>
                <w:szCs w:val="21"/>
              </w:rPr>
            </w:pPr>
          </w:p>
        </w:tc>
        <w:tc>
          <w:tcPr>
            <w:tcW w:w="6045" w:type="dxa"/>
            <w:gridSpan w:val="6"/>
          </w:tcPr>
          <w:p w14:paraId="27D2782E">
            <w:pPr>
              <w:pStyle w:val="2"/>
              <w:snapToGrid w:val="0"/>
              <w:spacing w:line="360" w:lineRule="auto"/>
              <w:rPr>
                <w:rFonts w:hint="eastAsia" w:hAnsi="宋体"/>
                <w:szCs w:val="21"/>
              </w:rPr>
            </w:pPr>
          </w:p>
        </w:tc>
      </w:tr>
      <w:tr w14:paraId="1E3E7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278" w:type="dxa"/>
            <w:gridSpan w:val="2"/>
            <w:vMerge w:val="continue"/>
          </w:tcPr>
          <w:p w14:paraId="0918ED6C">
            <w:pPr>
              <w:pStyle w:val="2"/>
              <w:snapToGrid w:val="0"/>
              <w:spacing w:line="360" w:lineRule="auto"/>
              <w:rPr>
                <w:rFonts w:hint="eastAsia" w:hAnsi="宋体"/>
                <w:szCs w:val="21"/>
              </w:rPr>
            </w:pPr>
          </w:p>
        </w:tc>
        <w:tc>
          <w:tcPr>
            <w:tcW w:w="6045" w:type="dxa"/>
            <w:gridSpan w:val="6"/>
          </w:tcPr>
          <w:p w14:paraId="1C5905C1">
            <w:pPr>
              <w:pStyle w:val="2"/>
              <w:snapToGrid w:val="0"/>
              <w:spacing w:line="360" w:lineRule="auto"/>
              <w:rPr>
                <w:rFonts w:hint="eastAsia" w:hAnsi="宋体"/>
                <w:szCs w:val="21"/>
              </w:rPr>
            </w:pPr>
          </w:p>
        </w:tc>
      </w:tr>
      <w:tr w14:paraId="6C30C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2278" w:type="dxa"/>
            <w:gridSpan w:val="2"/>
            <w:vMerge w:val="continue"/>
          </w:tcPr>
          <w:p w14:paraId="5D2CFA1F">
            <w:pPr>
              <w:pStyle w:val="2"/>
              <w:snapToGrid w:val="0"/>
              <w:spacing w:line="360" w:lineRule="auto"/>
              <w:rPr>
                <w:rFonts w:hint="eastAsia" w:hAnsi="宋体"/>
                <w:szCs w:val="21"/>
              </w:rPr>
            </w:pPr>
          </w:p>
        </w:tc>
        <w:tc>
          <w:tcPr>
            <w:tcW w:w="6045" w:type="dxa"/>
            <w:gridSpan w:val="6"/>
          </w:tcPr>
          <w:p w14:paraId="21845154">
            <w:pPr>
              <w:pStyle w:val="2"/>
              <w:snapToGrid w:val="0"/>
              <w:spacing w:line="360" w:lineRule="auto"/>
              <w:rPr>
                <w:rFonts w:hint="eastAsia" w:hAnsi="宋体"/>
                <w:szCs w:val="21"/>
              </w:rPr>
            </w:pPr>
          </w:p>
        </w:tc>
      </w:tr>
      <w:tr w14:paraId="7772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8324" w:type="dxa"/>
            <w:gridSpan w:val="8"/>
          </w:tcPr>
          <w:p w14:paraId="25D1A9F6">
            <w:pPr>
              <w:pStyle w:val="2"/>
              <w:snapToGrid w:val="0"/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主要学术简历及教研教改成果：</w:t>
            </w:r>
          </w:p>
        </w:tc>
      </w:tr>
      <w:tr w14:paraId="2348E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3" w:hRule="atLeast"/>
        </w:trPr>
        <w:tc>
          <w:tcPr>
            <w:tcW w:w="8324" w:type="dxa"/>
            <w:gridSpan w:val="8"/>
          </w:tcPr>
          <w:p w14:paraId="6E1E8107">
            <w:pPr>
              <w:pStyle w:val="2"/>
              <w:snapToGrid w:val="0"/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系推荐意见：</w:t>
            </w:r>
          </w:p>
        </w:tc>
      </w:tr>
      <w:tr w14:paraId="6390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4" w:hRule="atLeast"/>
        </w:trPr>
        <w:tc>
          <w:tcPr>
            <w:tcW w:w="8324" w:type="dxa"/>
            <w:gridSpan w:val="8"/>
          </w:tcPr>
          <w:p w14:paraId="3F6A1411">
            <w:pPr>
              <w:pStyle w:val="2"/>
              <w:snapToGrid w:val="0"/>
              <w:spacing w:line="360" w:lineRule="auto"/>
              <w:rPr>
                <w:rFonts w:hint="eastAsia" w:hAnsi="宋体"/>
                <w:szCs w:val="21"/>
              </w:rPr>
            </w:pPr>
            <w:r>
              <w:rPr>
                <w:rFonts w:hint="eastAsia" w:hAnsi="宋体"/>
                <w:szCs w:val="21"/>
              </w:rPr>
              <w:t>学院意见：</w:t>
            </w:r>
          </w:p>
        </w:tc>
      </w:tr>
    </w:tbl>
    <w:p w14:paraId="3CAF7177">
      <w:pPr>
        <w:pStyle w:val="2"/>
        <w:snapToGrid w:val="0"/>
        <w:spacing w:line="360" w:lineRule="auto"/>
        <w:ind w:left="5250"/>
        <w:rPr>
          <w:rFonts w:hint="eastAsia" w:hAnsi="宋体"/>
          <w:szCs w:val="21"/>
        </w:rPr>
      </w:pPr>
    </w:p>
    <w:p w14:paraId="773BEB1F">
      <w:pPr>
        <w:jc w:val="both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F4"/>
    <w:rsid w:val="006920D8"/>
    <w:rsid w:val="00733346"/>
    <w:rsid w:val="00976074"/>
    <w:rsid w:val="009C54E2"/>
    <w:rsid w:val="00B73BF4"/>
    <w:rsid w:val="00C331DB"/>
    <w:rsid w:val="00E97566"/>
    <w:rsid w:val="03A4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9">
    <w:name w:val="一级标题"/>
    <w:basedOn w:val="1"/>
    <w:link w:val="11"/>
    <w:qFormat/>
    <w:uiPriority w:val="0"/>
    <w:pPr>
      <w:jc w:val="center"/>
      <w:outlineLvl w:val="0"/>
    </w:pPr>
    <w:rPr>
      <w:rFonts w:ascii="方正小标宋_GBK" w:hAnsi="宋体" w:eastAsia="方正小标宋_GBK"/>
      <w:b/>
      <w:sz w:val="32"/>
      <w:szCs w:val="32"/>
    </w:rPr>
  </w:style>
  <w:style w:type="paragraph" w:customStyle="1" w:styleId="10">
    <w:name w:val="二级标题"/>
    <w:basedOn w:val="1"/>
    <w:link w:val="13"/>
    <w:qFormat/>
    <w:uiPriority w:val="0"/>
    <w:pPr>
      <w:spacing w:line="360" w:lineRule="exact"/>
      <w:ind w:firstLine="422" w:firstLineChars="200"/>
    </w:pPr>
    <w:rPr>
      <w:rFonts w:ascii="黑体" w:hAnsi="黑体" w:eastAsia="黑体"/>
      <w:b/>
      <w:szCs w:val="21"/>
    </w:rPr>
  </w:style>
  <w:style w:type="character" w:customStyle="1" w:styleId="11">
    <w:name w:val="一级标题 Char"/>
    <w:link w:val="9"/>
    <w:qFormat/>
    <w:uiPriority w:val="0"/>
    <w:rPr>
      <w:rFonts w:ascii="方正小标宋_GBK" w:hAnsi="宋体" w:eastAsia="方正小标宋_GBK" w:cs="Times New Roman"/>
      <w:b/>
      <w:sz w:val="32"/>
      <w:szCs w:val="32"/>
    </w:rPr>
  </w:style>
  <w:style w:type="paragraph" w:customStyle="1" w:styleId="12">
    <w:name w:val="OK正文"/>
    <w:basedOn w:val="1"/>
    <w:link w:val="14"/>
    <w:qFormat/>
    <w:uiPriority w:val="0"/>
    <w:pPr>
      <w:spacing w:line="360" w:lineRule="exact"/>
      <w:ind w:firstLine="420" w:firstLineChars="200"/>
    </w:pPr>
    <w:rPr>
      <w:rFonts w:ascii="宋体" w:hAnsi="宋体"/>
      <w:szCs w:val="21"/>
    </w:rPr>
  </w:style>
  <w:style w:type="character" w:customStyle="1" w:styleId="13">
    <w:name w:val="二级标题 Char"/>
    <w:link w:val="10"/>
    <w:qFormat/>
    <w:uiPriority w:val="0"/>
    <w:rPr>
      <w:rFonts w:ascii="黑体" w:hAnsi="黑体" w:eastAsia="黑体" w:cs="Times New Roman"/>
      <w:b/>
      <w:szCs w:val="21"/>
    </w:rPr>
  </w:style>
  <w:style w:type="character" w:customStyle="1" w:styleId="14">
    <w:name w:val="OK正文 Char"/>
    <w:link w:val="12"/>
    <w:qFormat/>
    <w:uiPriority w:val="0"/>
    <w:rPr>
      <w:rFonts w:ascii="宋体" w:hAnsi="宋体" w:eastAsia="宋体" w:cs="Times New Roman"/>
      <w:szCs w:val="21"/>
    </w:rPr>
  </w:style>
  <w:style w:type="character" w:customStyle="1" w:styleId="15">
    <w:name w:val="纯文本 字符"/>
    <w:basedOn w:val="6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1257</Words>
  <Characters>1284</Characters>
  <Lines>9</Lines>
  <Paragraphs>2</Paragraphs>
  <TotalTime>2</TotalTime>
  <ScaleCrop>false</ScaleCrop>
  <LinksUpToDate>false</LinksUpToDate>
  <CharactersWithSpaces>1284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2024-04-24T11:32:00Z</dcterms:created>
  <dc:creator>Administrator</dc:creator>
  <cp:lastModifiedBy>钱玉琳</cp:lastModifiedBy>
  <dcterms:modified xsi:type="dcterms:W3CDTF">2025-05-22T07:34:38Z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eyJoZGlkIjoiNDU3MTc3OWM5YzkyZjc4YzA1YjRkM2Y2MjY4YjhlMjYiLCJ1c2VySWQiOiIxNjM5MDkzOTk3In0=</vt:lpwstr>
  </property>
  <property fmtid="{D5CDD505-2E9C-101B-9397-08002B2CF9AE}" pid="3" name="KSOProductBuildVer">
    <vt:lpwstr>2052-12.1.0.19770</vt:lpwstr>
  </property>
  <property fmtid="{D5CDD505-2E9C-101B-9397-08002B2CF9AE}" pid="4" name="ICV">
    <vt:lpwstr>542F64D0D3CA4C42B28D1F919DAAFAD4_12</vt:lpwstr>
  </property>
</Properties>
</file>