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Times New Roman" w:hAnsi="Times New Roman" w:eastAsia="黑体" w:cs="Times New Roman"/>
          <w:b/>
          <w:kern w:val="0"/>
          <w:sz w:val="32"/>
          <w:szCs w:val="32"/>
        </w:rPr>
      </w:pPr>
      <w:bookmarkStart w:id="4" w:name="_GoBack"/>
      <w:bookmarkEnd w:id="4"/>
      <w:r>
        <w:rPr>
          <w:rFonts w:hint="eastAsia" w:ascii="Times New Roman" w:hAnsi="Times New Roman" w:eastAsia="黑体" w:cs="Times New Roman"/>
          <w:b/>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hint="eastAsia" w:ascii="Times New Roman" w:hAnsi="Times New Roman" w:eastAsia="黑体" w:cs="Times New Roman"/>
          <w:b/>
          <w:kern w:val="0"/>
          <w:sz w:val="32"/>
          <w:szCs w:val="32"/>
        </w:rPr>
        <w:t>《毕业实习》课程教学大纲</w:t>
      </w:r>
    </w:p>
    <w:p>
      <w:pPr>
        <w:spacing w:line="360" w:lineRule="auto"/>
        <w:ind w:firstLine="562" w:firstLineChars="200"/>
        <w:rPr>
          <w:rFonts w:ascii="宋体" w:hAnsi="宋体" w:eastAsia="宋体" w:cs="Times New Roman"/>
          <w:b/>
          <w:bCs/>
          <w:sz w:val="24"/>
          <w:szCs w:val="24"/>
        </w:rPr>
      </w:pPr>
      <w:r>
        <w:rPr>
          <w:rFonts w:hint="eastAsia" w:ascii="黑体" w:hAnsi="黑体" w:eastAsia="黑体" w:cs="黑体"/>
          <w:b/>
          <w:kern w:val="0"/>
          <w:sz w:val="28"/>
          <w:szCs w:val="28"/>
        </w:rPr>
        <w:t>一、课程简介</w:t>
      </w:r>
    </w:p>
    <w:tbl>
      <w:tblPr>
        <w:tblStyle w:val="10"/>
        <w:tblpPr w:leftFromText="180" w:rightFromText="180" w:vertAnchor="text" w:horzAnchor="margin" w:tblpXSpec="center" w:tblpY="15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2027"/>
        <w:gridCol w:w="1100"/>
        <w:gridCol w:w="59"/>
        <w:gridCol w:w="1198"/>
        <w:gridCol w:w="305"/>
        <w:gridCol w:w="487"/>
        <w:gridCol w:w="442"/>
        <w:gridCol w:w="962"/>
        <w:gridCol w:w="12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91" w:type="pct"/>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课程中文名</w:t>
            </w:r>
          </w:p>
        </w:tc>
        <w:tc>
          <w:tcPr>
            <w:tcW w:w="4208" w:type="pct"/>
            <w:gridSpan w:val="9"/>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毕业实习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课程英文名</w:t>
            </w:r>
          </w:p>
        </w:tc>
        <w:tc>
          <w:tcPr>
            <w:tcW w:w="2786" w:type="pct"/>
            <w:gridSpan w:val="6"/>
            <w:vAlign w:val="center"/>
          </w:tcPr>
          <w:p>
            <w:pPr>
              <w:tabs>
                <w:tab w:val="center" w:pos="3556"/>
                <w:tab w:val="left" w:pos="4421"/>
              </w:tabs>
              <w:jc w:val="left"/>
              <w:rPr>
                <w:rFonts w:ascii="Times New Roman" w:hAnsi="Times New Roman" w:eastAsia="宋体" w:cs="Times New Roman"/>
                <w:szCs w:val="21"/>
              </w:rPr>
            </w:pPr>
            <w:r>
              <w:rPr>
                <w:rFonts w:hint="eastAsia" w:ascii="Times New Roman" w:hAnsi="Times New Roman" w:eastAsia="宋体" w:cs="Times New Roman"/>
                <w:szCs w:val="21"/>
              </w:rPr>
              <w:tab/>
            </w:r>
            <w:r>
              <w:rPr>
                <w:rFonts w:ascii="Times New Roman" w:hAnsi="Times New Roman" w:eastAsia="宋体" w:cs="Times New Roman"/>
                <w:szCs w:val="21"/>
              </w:rPr>
              <w:t>Graduation Practice</w:t>
            </w:r>
            <w:r>
              <w:rPr>
                <w:rFonts w:hint="eastAsia" w:ascii="Times New Roman" w:hAnsi="Times New Roman" w:eastAsia="宋体" w:cs="Times New Roman"/>
                <w:szCs w:val="21"/>
              </w:rPr>
              <w:tab/>
            </w:r>
          </w:p>
        </w:tc>
        <w:tc>
          <w:tcPr>
            <w:tcW w:w="756" w:type="pct"/>
            <w:gridSpan w:val="2"/>
            <w:vAlign w:val="center"/>
          </w:tcPr>
          <w:p>
            <w:pPr>
              <w:snapToGrid w:val="0"/>
              <w:spacing w:line="400" w:lineRule="exact"/>
              <w:jc w:val="center"/>
              <w:rPr>
                <w:rFonts w:hAnsi="宋体"/>
                <w:b/>
                <w:szCs w:val="21"/>
              </w:rPr>
            </w:pPr>
            <w:r>
              <w:rPr>
                <w:rFonts w:hint="eastAsia" w:hAnsi="宋体"/>
                <w:b/>
                <w:szCs w:val="21"/>
              </w:rPr>
              <w:t>双语授课</w:t>
            </w:r>
          </w:p>
        </w:tc>
        <w:tc>
          <w:tcPr>
            <w:tcW w:w="664" w:type="pct"/>
            <w:vAlign w:val="center"/>
          </w:tcPr>
          <w:p>
            <w:pPr>
              <w:snapToGrid w:val="0"/>
              <w:spacing w:line="400" w:lineRule="exact"/>
              <w:rPr>
                <w:rFonts w:hAnsi="宋体"/>
                <w:b/>
                <w:szCs w:val="21"/>
              </w:rPr>
            </w:pPr>
            <w:r>
              <w:rPr>
                <w:rFonts w:hint="eastAsia" w:hAnsi="宋体"/>
                <w:bCs/>
                <w:szCs w:val="21"/>
                <w:lang w:bidi="ar"/>
              </w:rPr>
              <w:sym w:font="Wingdings 2" w:char="00A3"/>
            </w:r>
            <w:r>
              <w:rPr>
                <w:rFonts w:hint="eastAsia" w:hAnsi="宋体"/>
                <w:bCs/>
                <w:szCs w:val="21"/>
                <w:lang w:bidi="ar"/>
              </w:rPr>
              <w:t xml:space="preserve">是 </w:t>
            </w:r>
            <w:r>
              <w:rPr>
                <w:rFonts w:ascii="Wingdings 2" w:hAnsi="Wingdings 2"/>
                <w:szCs w:val="21"/>
                <w:lang w:bidi="ar"/>
              </w:rPr>
              <w:t></w:t>
            </w:r>
            <w:r>
              <w:rPr>
                <w:rFonts w:hint="eastAsia" w:hAnsi="宋体"/>
                <w:bCs/>
                <w:szCs w:val="21"/>
                <w:lang w:bidi="ar"/>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091" w:type="pct"/>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28114004</w:t>
            </w:r>
          </w:p>
        </w:tc>
        <w:tc>
          <w:tcPr>
            <w:tcW w:w="624" w:type="pct"/>
            <w:gridSpan w:val="2"/>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课程</w:t>
            </w:r>
            <w:r>
              <w:rPr>
                <w:rFonts w:ascii="Times New Roman" w:hAnsi="Times New Roman" w:eastAsia="宋体" w:cs="Times New Roman"/>
                <w:b/>
                <w:szCs w:val="21"/>
              </w:rPr>
              <w:t>学分</w:t>
            </w:r>
          </w:p>
        </w:tc>
        <w:tc>
          <w:tcPr>
            <w:tcW w:w="645" w:type="pct"/>
            <w:vAlign w:val="center"/>
          </w:tcPr>
          <w:p>
            <w:pPr>
              <w:jc w:val="center"/>
              <w:rPr>
                <w:rFonts w:ascii="Times New Roman" w:hAnsi="Times New Roman" w:eastAsia="宋体" w:cs="Times New Roman"/>
                <w:szCs w:val="21"/>
              </w:rPr>
            </w:pPr>
            <w:r>
              <w:rPr>
                <w:rFonts w:ascii="Times New Roman" w:hAnsi="Times New Roman" w:eastAsia="宋体" w:cs="Times New Roman"/>
                <w:szCs w:val="21"/>
              </w:rPr>
              <w:t>5</w:t>
            </w:r>
          </w:p>
        </w:tc>
        <w:tc>
          <w:tcPr>
            <w:tcW w:w="664" w:type="pct"/>
            <w:gridSpan w:val="3"/>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周（学时）</w:t>
            </w:r>
          </w:p>
        </w:tc>
        <w:tc>
          <w:tcPr>
            <w:tcW w:w="1181" w:type="pct"/>
            <w:gridSpan w:val="2"/>
            <w:vAlign w:val="center"/>
          </w:tcPr>
          <w:p>
            <w:pPr>
              <w:jc w:val="center"/>
              <w:rPr>
                <w:rFonts w:ascii="Times New Roman" w:hAnsi="Times New Roman" w:eastAsia="宋体" w:cs="Times New Roman"/>
                <w:szCs w:val="21"/>
              </w:rPr>
            </w:pPr>
            <w:r>
              <w:rPr>
                <w:rFonts w:ascii="Times New Roman" w:hAnsi="Times New Roman" w:eastAsia="宋体" w:cs="Times New Roman"/>
                <w:szCs w:val="21"/>
              </w:rPr>
              <w:t>8-12</w:t>
            </w:r>
            <w:r>
              <w:rPr>
                <w:rFonts w:hint="eastAsia" w:ascii="Times New Roman" w:hAnsi="Times New Roman" w:eastAsia="宋体" w:cs="Times New Roman"/>
                <w:szCs w:val="21"/>
              </w:rPr>
              <w:t>周（</w:t>
            </w:r>
            <w:r>
              <w:rPr>
                <w:rFonts w:ascii="Times New Roman" w:hAnsi="Times New Roman" w:eastAsia="宋体" w:cs="Times New Roman"/>
                <w:szCs w:val="21"/>
              </w:rPr>
              <w:t>160</w:t>
            </w:r>
            <w:r>
              <w:rPr>
                <w:rFonts w:hint="eastAsia" w:ascii="Times New Roman" w:hAnsi="Times New Roman" w:eastAsia="宋体" w:cs="Times New Roman"/>
                <w:szCs w:val="21"/>
              </w:rPr>
              <w:t>-</w:t>
            </w:r>
            <w:r>
              <w:rPr>
                <w:rFonts w:ascii="Times New Roman" w:hAnsi="Times New Roman" w:eastAsia="宋体" w:cs="Times New Roman"/>
                <w:szCs w:val="21"/>
              </w:rPr>
              <w:t>240</w:t>
            </w:r>
            <w:r>
              <w:rPr>
                <w:rFonts w:hint="eastAsia" w:ascii="Times New Roman" w:hAnsi="Times New Roman" w:eastAsia="宋体" w:cs="Times New Roman"/>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091" w:type="pct"/>
            <w:vAlign w:val="center"/>
          </w:tcPr>
          <w:p>
            <w:pPr>
              <w:adjustRightInd w:val="0"/>
              <w:snapToGrid w:val="0"/>
              <w:spacing w:line="400" w:lineRule="exact"/>
              <w:jc w:val="left"/>
              <w:rPr>
                <w:bCs/>
                <w:szCs w:val="21"/>
              </w:rPr>
            </w:pPr>
            <w:r>
              <w:rPr>
                <w:rFonts w:hint="eastAsia" w:ascii="宋体" w:hAnsi="宋体" w:eastAsia="宋体" w:cs="Times New Roman"/>
                <w:bCs/>
                <w:szCs w:val="21"/>
              </w:rPr>
              <w:t>□</w:t>
            </w:r>
            <w:r>
              <w:rPr>
                <w:rFonts w:hint="eastAsia"/>
                <w:bCs/>
                <w:szCs w:val="21"/>
              </w:rPr>
              <w:t>专业认知实习</w:t>
            </w:r>
          </w:p>
          <w:p>
            <w:pPr>
              <w:adjustRightInd w:val="0"/>
              <w:snapToGrid w:val="0"/>
              <w:spacing w:line="400" w:lineRule="exact"/>
              <w:jc w:val="left"/>
              <w:rPr>
                <w:bCs/>
                <w:szCs w:val="21"/>
              </w:rPr>
            </w:pPr>
            <w:r>
              <w:rPr>
                <w:rFonts w:hint="eastAsia" w:ascii="宋体" w:hAnsi="宋体" w:eastAsia="宋体" w:cs="Times New Roman"/>
                <w:bCs/>
                <w:szCs w:val="21"/>
              </w:rPr>
              <w:t>□</w:t>
            </w:r>
            <w:r>
              <w:rPr>
                <w:rFonts w:hint="eastAsia"/>
                <w:bCs/>
                <w:szCs w:val="21"/>
              </w:rPr>
              <w:t>专业见习</w:t>
            </w:r>
          </w:p>
          <w:p>
            <w:pPr>
              <w:adjustRightInd w:val="0"/>
              <w:snapToGrid w:val="0"/>
              <w:spacing w:line="400" w:lineRule="exact"/>
              <w:jc w:val="left"/>
              <w:rPr>
                <w:bCs/>
                <w:szCs w:val="21"/>
              </w:rPr>
            </w:pPr>
            <w:r>
              <w:rPr>
                <w:rFonts w:hint="eastAsia" w:ascii="宋体" w:hAnsi="宋体" w:eastAsia="宋体" w:cs="Times New Roman"/>
                <w:bCs/>
                <w:szCs w:val="21"/>
              </w:rPr>
              <w:t>□</w:t>
            </w:r>
            <w:r>
              <w:rPr>
                <w:rFonts w:hint="eastAsia"/>
                <w:bCs/>
                <w:szCs w:val="21"/>
              </w:rPr>
              <w:t>工程实训</w:t>
            </w:r>
          </w:p>
          <w:p>
            <w:pPr>
              <w:adjustRightInd w:val="0"/>
              <w:snapToGrid w:val="0"/>
              <w:spacing w:line="400" w:lineRule="exact"/>
              <w:jc w:val="left"/>
              <w:rPr>
                <w:rFonts w:ascii="宋体" w:hAnsi="宋体" w:eastAsia="宋体" w:cs="Times New Roman"/>
                <w:bCs/>
                <w:szCs w:val="21"/>
              </w:rPr>
            </w:pPr>
            <w:r>
              <w:rPr>
                <w:rFonts w:ascii="Wingdings 2" w:hAnsi="Wingdings 2"/>
                <w:szCs w:val="21"/>
                <w:lang w:bidi="ar"/>
              </w:rPr>
              <w:t></w:t>
            </w:r>
            <w:r>
              <w:rPr>
                <w:rFonts w:hint="eastAsia"/>
                <w:bCs/>
                <w:szCs w:val="21"/>
              </w:rPr>
              <w:t>毕业实习</w:t>
            </w:r>
          </w:p>
          <w:p>
            <w:pPr>
              <w:adjustRightInd w:val="0"/>
              <w:snapToGrid w:val="0"/>
              <w:spacing w:line="400" w:lineRule="exact"/>
              <w:jc w:val="left"/>
              <w:rPr>
                <w:szCs w:val="21"/>
              </w:rPr>
            </w:pPr>
            <w:r>
              <w:rPr>
                <w:rFonts w:hint="eastAsia" w:ascii="宋体" w:hAnsi="宋体" w:eastAsia="宋体" w:cs="Times New Roman"/>
                <w:bCs/>
                <w:szCs w:val="21"/>
              </w:rPr>
              <w:t>□</w:t>
            </w:r>
            <w:r>
              <w:rPr>
                <w:rFonts w:hint="eastAsia"/>
                <w:bCs/>
                <w:szCs w:val="21"/>
              </w:rPr>
              <w:t>其他</w:t>
            </w:r>
            <w:r>
              <w:rPr>
                <w:rFonts w:hint="eastAsia"/>
                <w:bCs/>
                <w:szCs w:val="21"/>
                <w:u w:val="single"/>
              </w:rPr>
              <w:t xml:space="preserve">        </w:t>
            </w:r>
          </w:p>
        </w:tc>
        <w:tc>
          <w:tcPr>
            <w:tcW w:w="624" w:type="pct"/>
            <w:gridSpan w:val="2"/>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课程性质</w:t>
            </w:r>
          </w:p>
        </w:tc>
        <w:tc>
          <w:tcPr>
            <w:tcW w:w="645" w:type="pct"/>
            <w:vAlign w:val="center"/>
          </w:tcPr>
          <w:p>
            <w:pPr>
              <w:adjustRightInd w:val="0"/>
              <w:snapToGrid w:val="0"/>
              <w:spacing w:line="400" w:lineRule="exact"/>
              <w:jc w:val="center"/>
              <w:rPr>
                <w:rFonts w:hAnsi="宋体" w:eastAsia="宋体"/>
                <w:bCs/>
                <w:szCs w:val="21"/>
              </w:rPr>
            </w:pPr>
            <w:r>
              <w:rPr>
                <w:rFonts w:ascii="Wingdings 2" w:hAnsi="Wingdings 2"/>
                <w:szCs w:val="21"/>
                <w:lang w:bidi="ar"/>
              </w:rPr>
              <w:t></w:t>
            </w:r>
            <w:r>
              <w:rPr>
                <w:rFonts w:hAnsi="宋体" w:eastAsia="宋体"/>
                <w:bCs/>
                <w:szCs w:val="21"/>
              </w:rPr>
              <w:t>必修</w:t>
            </w:r>
          </w:p>
          <w:p>
            <w:pPr>
              <w:adjustRightInd w:val="0"/>
              <w:snapToGrid w:val="0"/>
              <w:spacing w:line="400" w:lineRule="exact"/>
              <w:jc w:val="center"/>
              <w:rPr>
                <w:rFonts w:hAnsi="宋体" w:eastAsia="宋体"/>
                <w:bCs/>
                <w:szCs w:val="21"/>
              </w:rPr>
            </w:pPr>
            <w:r>
              <w:rPr>
                <w:rFonts w:hint="eastAsia" w:ascii="宋体" w:hAnsi="宋体" w:eastAsia="宋体" w:cs="Times New Roman"/>
                <w:bCs/>
                <w:szCs w:val="21"/>
              </w:rPr>
              <w:t>□</w:t>
            </w:r>
            <w:r>
              <w:rPr>
                <w:rFonts w:hint="eastAsia" w:hAnsi="宋体" w:eastAsia="宋体"/>
                <w:bCs/>
                <w:szCs w:val="21"/>
              </w:rPr>
              <w:t>选修</w:t>
            </w:r>
          </w:p>
          <w:p>
            <w:pPr>
              <w:adjustRightInd w:val="0"/>
              <w:snapToGrid w:val="0"/>
              <w:spacing w:line="400" w:lineRule="exact"/>
              <w:jc w:val="center"/>
              <w:rPr>
                <w:rFonts w:ascii="Times New Roman" w:hAnsi="Times New Roman" w:eastAsia="宋体" w:cs="Times New Roman"/>
                <w:b/>
                <w:szCs w:val="21"/>
              </w:rPr>
            </w:pPr>
            <w:r>
              <w:rPr>
                <w:rFonts w:hint="eastAsia" w:ascii="宋体" w:hAnsi="宋体" w:eastAsia="宋体" w:cs="Times New Roman"/>
                <w:bCs/>
                <w:szCs w:val="21"/>
              </w:rPr>
              <w:t>□</w:t>
            </w:r>
            <w:r>
              <w:rPr>
                <w:rFonts w:hint="eastAsia" w:hAnsi="宋体" w:eastAsia="宋体"/>
                <w:bCs/>
                <w:szCs w:val="21"/>
              </w:rPr>
              <w:t>其他</w:t>
            </w:r>
          </w:p>
        </w:tc>
        <w:tc>
          <w:tcPr>
            <w:tcW w:w="664" w:type="pct"/>
            <w:gridSpan w:val="3"/>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课程形态</w:t>
            </w:r>
          </w:p>
        </w:tc>
        <w:tc>
          <w:tcPr>
            <w:tcW w:w="1181" w:type="pct"/>
            <w:gridSpan w:val="2"/>
            <w:vAlign w:val="center"/>
          </w:tcPr>
          <w:p>
            <w:pPr>
              <w:snapToGrid w:val="0"/>
              <w:spacing w:line="400" w:lineRule="exact"/>
              <w:rPr>
                <w:rFonts w:hAnsi="宋体"/>
                <w:szCs w:val="21"/>
              </w:rPr>
            </w:pPr>
            <w:r>
              <w:rPr>
                <w:rFonts w:hint="eastAsia" w:hAnsi="宋体"/>
                <w:szCs w:val="21"/>
                <w:lang w:bidi="ar"/>
              </w:rPr>
              <w:t>□线上</w:t>
            </w:r>
          </w:p>
          <w:p>
            <w:pPr>
              <w:snapToGrid w:val="0"/>
              <w:spacing w:line="400" w:lineRule="exact"/>
              <w:rPr>
                <w:rFonts w:hAnsi="宋体"/>
                <w:szCs w:val="21"/>
              </w:rPr>
            </w:pPr>
            <w:r>
              <w:rPr>
                <w:rFonts w:hint="eastAsia" w:hAnsi="宋体"/>
                <w:szCs w:val="21"/>
                <w:lang w:bidi="ar"/>
              </w:rPr>
              <w:t>□线下</w:t>
            </w:r>
          </w:p>
          <w:p>
            <w:pPr>
              <w:snapToGrid w:val="0"/>
              <w:spacing w:line="400" w:lineRule="exact"/>
              <w:rPr>
                <w:rFonts w:hAnsi="宋体"/>
                <w:szCs w:val="21"/>
              </w:rPr>
            </w:pPr>
            <w:r>
              <w:rPr>
                <w:rFonts w:hint="eastAsia" w:hAnsi="宋体"/>
                <w:szCs w:val="21"/>
                <w:lang w:bidi="ar"/>
              </w:rPr>
              <w:t>□线上线下混合式</w:t>
            </w:r>
          </w:p>
          <w:p>
            <w:pPr>
              <w:snapToGrid w:val="0"/>
              <w:spacing w:line="400" w:lineRule="exact"/>
              <w:rPr>
                <w:rFonts w:hAnsi="宋体"/>
                <w:szCs w:val="21"/>
                <w:lang w:bidi="ar"/>
              </w:rPr>
            </w:pPr>
            <w:r>
              <w:rPr>
                <w:rFonts w:ascii="Wingdings 2" w:hAnsi="Wingdings 2"/>
                <w:szCs w:val="21"/>
                <w:lang w:bidi="ar"/>
              </w:rPr>
              <w:t></w:t>
            </w:r>
            <w:r>
              <w:rPr>
                <w:rFonts w:hint="eastAsia" w:hAnsi="宋体"/>
                <w:szCs w:val="21"/>
                <w:lang w:bidi="ar"/>
              </w:rPr>
              <w:t>社会实践</w:t>
            </w:r>
          </w:p>
          <w:p>
            <w:pPr>
              <w:adjustRightInd w:val="0"/>
              <w:snapToGrid w:val="0"/>
              <w:spacing w:line="400" w:lineRule="exact"/>
              <w:jc w:val="left"/>
              <w:rPr>
                <w:rFonts w:ascii="Times New Roman" w:hAnsi="Times New Roman" w:eastAsia="宋体" w:cs="Times New Roman"/>
                <w:b/>
                <w:szCs w:val="21"/>
              </w:rPr>
            </w:pPr>
            <w:r>
              <w:rPr>
                <w:rFonts w:hint="eastAsia" w:hAnsi="宋体"/>
                <w:szCs w:val="21"/>
                <w:lang w:bidi="ar"/>
              </w:rPr>
              <w:t>□虚拟仿真实验教学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考核方式</w:t>
            </w:r>
          </w:p>
        </w:tc>
        <w:tc>
          <w:tcPr>
            <w:tcW w:w="4208" w:type="pct"/>
            <w:gridSpan w:val="9"/>
            <w:vAlign w:val="center"/>
          </w:tcPr>
          <w:p>
            <w:pPr>
              <w:snapToGrid w:val="0"/>
              <w:spacing w:line="400" w:lineRule="exact"/>
              <w:rPr>
                <w:rFonts w:hAnsi="宋体"/>
                <w:szCs w:val="21"/>
              </w:rPr>
            </w:pPr>
            <w:r>
              <w:rPr>
                <w:rFonts w:hint="eastAsia" w:hAnsi="宋体"/>
                <w:szCs w:val="21"/>
                <w:lang w:bidi="ar"/>
              </w:rPr>
              <w:t xml:space="preserve">□闭卷  □开卷  □课程论文 □课程作品  </w:t>
            </w:r>
            <w:r>
              <w:rPr>
                <w:rFonts w:hint="eastAsia" w:hAnsi="宋体"/>
                <w:szCs w:val="21"/>
                <w:lang w:bidi="ar"/>
              </w:rPr>
              <w:sym w:font="Wingdings 2" w:char="00A3"/>
            </w:r>
            <w:r>
              <w:rPr>
                <w:rFonts w:hint="eastAsia" w:hAnsi="宋体"/>
                <w:szCs w:val="21"/>
                <w:lang w:bidi="ar"/>
              </w:rPr>
              <w:t xml:space="preserve">汇报展示 </w:t>
            </w:r>
            <w:r>
              <w:rPr>
                <w:rFonts w:ascii="Wingdings 2" w:hAnsi="Wingdings 2"/>
                <w:szCs w:val="21"/>
                <w:lang w:bidi="ar"/>
              </w:rPr>
              <w:t></w:t>
            </w:r>
            <w:r>
              <w:rPr>
                <w:rFonts w:hint="eastAsia" w:ascii="Wingdings 2" w:hAnsi="Wingdings 2"/>
                <w:szCs w:val="21"/>
                <w:lang w:bidi="ar"/>
              </w:rPr>
              <w:t>调查</w:t>
            </w:r>
            <w:r>
              <w:rPr>
                <w:rFonts w:hint="eastAsia" w:hAnsi="宋体"/>
                <w:szCs w:val="21"/>
                <w:lang w:bidi="ar"/>
              </w:rPr>
              <w:t xml:space="preserve">报告  </w:t>
            </w:r>
          </w:p>
          <w:p>
            <w:pPr>
              <w:rPr>
                <w:rFonts w:ascii="Times New Roman" w:hAnsi="Times New Roman" w:eastAsia="宋体" w:cs="Times New Roman"/>
                <w:szCs w:val="21"/>
              </w:rPr>
            </w:pPr>
            <w:r>
              <w:rPr>
                <w:rFonts w:ascii="Wingdings 2" w:hAnsi="Wingdings 2"/>
                <w:szCs w:val="21"/>
                <w:lang w:bidi="ar"/>
              </w:rPr>
              <w:t></w:t>
            </w:r>
            <w:r>
              <w:rPr>
                <w:rFonts w:hint="eastAsia" w:hAnsi="宋体"/>
                <w:szCs w:val="21"/>
                <w:lang w:bidi="ar"/>
              </w:rPr>
              <w:t xml:space="preserve">实习表现  </w:t>
            </w:r>
            <w:r>
              <w:rPr>
                <w:rFonts w:ascii="Wingdings 2" w:hAnsi="Wingdings 2"/>
                <w:szCs w:val="21"/>
                <w:lang w:bidi="ar"/>
              </w:rPr>
              <w:t></w:t>
            </w:r>
            <w:r>
              <w:rPr>
                <w:rFonts w:hint="eastAsia" w:hAnsi="宋体"/>
                <w:szCs w:val="21"/>
                <w:lang w:bidi="ar"/>
              </w:rPr>
              <w:t xml:space="preserve">实习总结  □平时作业   </w:t>
            </w:r>
            <w:r>
              <w:rPr>
                <w:rFonts w:ascii="Wingdings 2" w:hAnsi="Wingdings 2"/>
                <w:szCs w:val="21"/>
                <w:lang w:bidi="ar"/>
              </w:rPr>
              <w:t></w:t>
            </w:r>
            <w:r>
              <w:rPr>
                <w:rFonts w:hint="eastAsia" w:hAnsi="宋体"/>
                <w:szCs w:val="21"/>
                <w:lang w:bidi="ar"/>
              </w:rPr>
              <w:t>其他（可多选）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开课学院</w:t>
            </w:r>
          </w:p>
        </w:tc>
        <w:tc>
          <w:tcPr>
            <w:tcW w:w="1683" w:type="pct"/>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管理学院</w:t>
            </w:r>
          </w:p>
        </w:tc>
        <w:tc>
          <w:tcPr>
            <w:tcW w:w="841" w:type="pct"/>
            <w:gridSpan w:val="3"/>
            <w:vAlign w:val="center"/>
          </w:tcPr>
          <w:p>
            <w:pPr>
              <w:jc w:val="center"/>
              <w:rPr>
                <w:rFonts w:hAnsi="宋体"/>
                <w:b/>
                <w:szCs w:val="21"/>
                <w:lang w:bidi="ar"/>
              </w:rPr>
            </w:pPr>
            <w:r>
              <w:rPr>
                <w:rFonts w:hint="eastAsia" w:hAnsi="宋体"/>
                <w:b/>
                <w:szCs w:val="21"/>
                <w:lang w:bidi="ar"/>
              </w:rPr>
              <w:t>开课</w:t>
            </w:r>
          </w:p>
          <w:p>
            <w:pPr>
              <w:jc w:val="center"/>
              <w:rPr>
                <w:rFonts w:ascii="Times New Roman" w:hAnsi="Times New Roman" w:eastAsia="宋体" w:cs="Times New Roman"/>
                <w:b/>
                <w:szCs w:val="21"/>
              </w:rPr>
            </w:pPr>
            <w:r>
              <w:rPr>
                <w:rFonts w:hint="eastAsia" w:hAnsi="宋体"/>
                <w:b/>
                <w:szCs w:val="21"/>
                <w:lang w:bidi="ar"/>
              </w:rPr>
              <w:t>系(教研室)</w:t>
            </w:r>
          </w:p>
        </w:tc>
        <w:tc>
          <w:tcPr>
            <w:tcW w:w="1683" w:type="pct"/>
            <w:gridSpan w:val="4"/>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公共管理系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面向专业</w:t>
            </w:r>
          </w:p>
        </w:tc>
        <w:tc>
          <w:tcPr>
            <w:tcW w:w="1683" w:type="pct"/>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公共事业管理</w:t>
            </w:r>
          </w:p>
        </w:tc>
        <w:tc>
          <w:tcPr>
            <w:tcW w:w="841" w:type="pct"/>
            <w:gridSpan w:val="3"/>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开课学期</w:t>
            </w:r>
          </w:p>
        </w:tc>
        <w:tc>
          <w:tcPr>
            <w:tcW w:w="1683" w:type="pct"/>
            <w:gridSpan w:val="4"/>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第7学期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eastAsia="宋体"/>
                <w:szCs w:val="21"/>
              </w:rPr>
            </w:pPr>
            <w:r>
              <w:rPr>
                <w:rFonts w:ascii="Times New Roman" w:hAnsi="Times New Roman" w:eastAsia="宋体" w:cs="Times New Roman"/>
                <w:b/>
                <w:szCs w:val="21"/>
              </w:rPr>
              <w:t>课程负责人</w:t>
            </w:r>
          </w:p>
        </w:tc>
        <w:tc>
          <w:tcPr>
            <w:tcW w:w="1683" w:type="pct"/>
            <w:gridSpan w:val="2"/>
            <w:vAlign w:val="center"/>
          </w:tcPr>
          <w:p>
            <w:pPr>
              <w:adjustRightInd w:val="0"/>
              <w:snapToGrid w:val="0"/>
              <w:spacing w:line="400" w:lineRule="exact"/>
              <w:jc w:val="center"/>
              <w:rPr>
                <w:rFonts w:eastAsia="宋体"/>
                <w:szCs w:val="21"/>
              </w:rPr>
            </w:pPr>
            <w:r>
              <w:rPr>
                <w:rFonts w:hint="eastAsia" w:ascii="Times New Roman" w:hAnsi="Times New Roman" w:eastAsia="宋体" w:cs="Times New Roman"/>
                <w:szCs w:val="21"/>
              </w:rPr>
              <w:t>罗扬</w:t>
            </w:r>
          </w:p>
        </w:tc>
        <w:tc>
          <w:tcPr>
            <w:tcW w:w="841" w:type="pct"/>
            <w:gridSpan w:val="3"/>
            <w:vAlign w:val="center"/>
          </w:tcPr>
          <w:p>
            <w:pPr>
              <w:jc w:val="center"/>
              <w:rPr>
                <w:rFonts w:eastAsia="宋体"/>
                <w:szCs w:val="21"/>
              </w:rPr>
            </w:pPr>
            <w:r>
              <w:rPr>
                <w:rFonts w:ascii="Times New Roman" w:hAnsi="Times New Roman" w:eastAsia="宋体" w:cs="Times New Roman"/>
                <w:b/>
                <w:szCs w:val="21"/>
              </w:rPr>
              <w:t>审核人</w:t>
            </w:r>
          </w:p>
        </w:tc>
        <w:tc>
          <w:tcPr>
            <w:tcW w:w="1683" w:type="pct"/>
            <w:gridSpan w:val="4"/>
            <w:vAlign w:val="center"/>
          </w:tcPr>
          <w:p>
            <w:pPr>
              <w:adjustRightInd w:val="0"/>
              <w:snapToGrid w:val="0"/>
              <w:spacing w:line="400" w:lineRule="exact"/>
              <w:jc w:val="center"/>
              <w:rPr>
                <w:rFonts w:hint="eastAsia" w:eastAsia="宋体"/>
                <w:szCs w:val="21"/>
                <w:lang w:eastAsia="zh-CN"/>
              </w:rPr>
            </w:pPr>
            <w:r>
              <w:rPr>
                <w:rFonts w:hint="eastAsia" w:ascii="Times New Roman" w:hAnsi="Times New Roman" w:eastAsia="宋体" w:cs="Times New Roman"/>
                <w:szCs w:val="21"/>
                <w:lang w:val="en-US" w:eastAsia="zh-CN"/>
              </w:rPr>
              <w:t>罗文宝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791" w:type="pct"/>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先修课程</w:t>
            </w:r>
          </w:p>
        </w:tc>
        <w:tc>
          <w:tcPr>
            <w:tcW w:w="4208" w:type="pct"/>
            <w:gridSpan w:val="9"/>
            <w:vAlign w:val="center"/>
          </w:tcPr>
          <w:p>
            <w:pPr>
              <w:rPr>
                <w:rFonts w:ascii="Times New Roman" w:hAnsi="Times New Roman" w:eastAsia="宋体" w:cs="Times New Roman"/>
                <w:szCs w:val="21"/>
              </w:rPr>
            </w:pPr>
            <w:r>
              <w:rPr>
                <w:rFonts w:hint="eastAsia" w:ascii="Times New Roman" w:hAnsi="Times New Roman" w:eastAsia="宋体" w:cs="Times New Roman"/>
                <w:szCs w:val="21"/>
              </w:rPr>
              <w:t>前期已修的所有专业课程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791" w:type="pct"/>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后续课程</w:t>
            </w:r>
          </w:p>
        </w:tc>
        <w:tc>
          <w:tcPr>
            <w:tcW w:w="4208" w:type="pct"/>
            <w:gridSpan w:val="9"/>
            <w:vAlign w:val="center"/>
          </w:tcPr>
          <w:p>
            <w:pPr>
              <w:rPr>
                <w:rFonts w:ascii="Times New Roman" w:hAnsi="Times New Roman" w:eastAsia="宋体" w:cs="Times New Roman"/>
                <w:szCs w:val="21"/>
              </w:rPr>
            </w:pPr>
            <w:r>
              <w:rPr>
                <w:rFonts w:hint="eastAsia" w:ascii="Times New Roman" w:hAnsi="Times New Roman" w:eastAsia="宋体" w:cs="Times New Roman"/>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1" w:type="pct"/>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选用教材</w:t>
            </w:r>
          </w:p>
        </w:tc>
        <w:tc>
          <w:tcPr>
            <w:tcW w:w="4208" w:type="pct"/>
            <w:gridSpan w:val="9"/>
            <w:vAlign w:val="center"/>
          </w:tcPr>
          <w:p>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791" w:type="pct"/>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参考书目</w:t>
            </w:r>
          </w:p>
        </w:tc>
        <w:tc>
          <w:tcPr>
            <w:tcW w:w="4208" w:type="pct"/>
            <w:gridSpan w:val="9"/>
            <w:vAlign w:val="center"/>
          </w:tcPr>
          <w:p>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szCs w:val="21"/>
              </w:rPr>
              <w:t>由负责实施实习的教师根据具体的实习内容指定。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91" w:type="pct"/>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课程资源</w:t>
            </w:r>
          </w:p>
        </w:tc>
        <w:tc>
          <w:tcPr>
            <w:tcW w:w="4208" w:type="pct"/>
            <w:gridSpan w:val="9"/>
            <w:vAlign w:val="center"/>
          </w:tcPr>
          <w:p>
            <w:pPr>
              <w:adjustRightInd w:val="0"/>
              <w:snapToGrid w:val="0"/>
              <w:spacing w:line="400" w:lineRule="exact"/>
              <w:jc w:val="left"/>
              <w:rPr>
                <w:rFonts w:ascii="Times New Roman" w:hAnsi="Times New Roman" w:eastAsia="宋体" w:cs="Times New Roman"/>
                <w:szCs w:val="21"/>
              </w:rPr>
            </w:pPr>
            <w:r>
              <w:rPr>
                <w:rFonts w:hint="eastAsia" w:ascii="Times New Roman" w:cs="Times New Roman"/>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791" w:type="pct"/>
            <w:vAlign w:val="center"/>
          </w:tcPr>
          <w:p>
            <w:pPr>
              <w:adjustRightInd w:val="0"/>
              <w:snapToGrid w:val="0"/>
              <w:spacing w:line="400" w:lineRule="exact"/>
              <w:jc w:val="center"/>
              <w:rPr>
                <w:rFonts w:eastAsia="宋体"/>
                <w:szCs w:val="21"/>
              </w:rPr>
            </w:pPr>
            <w:r>
              <w:rPr>
                <w:rFonts w:hAnsi="宋体" w:eastAsia="宋体"/>
                <w:b/>
                <w:bCs/>
                <w:szCs w:val="21"/>
              </w:rPr>
              <w:t>课程简介</w:t>
            </w:r>
          </w:p>
        </w:tc>
        <w:tc>
          <w:tcPr>
            <w:tcW w:w="4208" w:type="pct"/>
            <w:gridSpan w:val="9"/>
            <w:vAlign w:val="center"/>
          </w:tcPr>
          <w:p>
            <w:pPr>
              <w:adjustRightInd w:val="0"/>
              <w:snapToGrid w:val="0"/>
              <w:spacing w:line="400" w:lineRule="exact"/>
              <w:rPr>
                <w:rFonts w:ascii="Times New Roman" w:hAnsi="Times New Roman"/>
                <w:szCs w:val="21"/>
              </w:rPr>
            </w:pPr>
            <w:r>
              <w:rPr>
                <w:rFonts w:hint="eastAsia" w:ascii="Times New Roman" w:hAnsi="Times New Roman" w:eastAsia="宋体" w:cs="Times New Roman"/>
                <w:szCs w:val="21"/>
              </w:rPr>
              <w:t>本课程是公共事业管理专业必修的一门专业综合实践课程，是实现公共事业管理本科专业培养目标的重要教学环节，是学生在校学习期间最后一个综合性实践教学环节以及毕业生走向社会和工作岗位前的必经阶段，同时也是巩固学生所学理论知识、培养学生实际工作能力和专业技能、提高创新意识，实现理论教学与社会实践相结合的重要方式。通过前几年的学习，学生已经学习了所有公共基础课和专业课，掌握了相关的理论知识，通过毕业实习，进一步认识本专业的工作范围、性质、程序、方法，强调学生分析、解决实际问题能力的培养。本课程的学习对培养高素质应用型管理类人才具有十分重要的支撑作用，为毕业后走上工作岗位奠定基础。</w:t>
            </w:r>
          </w:p>
        </w:tc>
      </w:tr>
    </w:tbl>
    <w:p>
      <w:pPr>
        <w:autoSpaceDE w:val="0"/>
        <w:autoSpaceDN w:val="0"/>
        <w:adjustRightInd w:val="0"/>
        <w:snapToGrid w:val="0"/>
        <w:spacing w:line="360" w:lineRule="auto"/>
        <w:jc w:val="left"/>
        <w:rPr>
          <w:rFonts w:ascii="黑体" w:hAnsi="黑体" w:eastAsia="黑体" w:cs="黑体"/>
          <w:b/>
          <w:kern w:val="0"/>
          <w:sz w:val="28"/>
          <w:szCs w:val="28"/>
        </w:rPr>
      </w:pPr>
      <w:r>
        <w:rPr>
          <w:rFonts w:hint="eastAsia" w:ascii="黑体" w:hAnsi="黑体" w:eastAsia="黑体" w:cs="黑体"/>
          <w:b/>
          <w:kern w:val="0"/>
          <w:sz w:val="28"/>
          <w:szCs w:val="28"/>
        </w:rPr>
        <w:t>二、课程目标</w:t>
      </w:r>
    </w:p>
    <w:p>
      <w:pPr>
        <w:autoSpaceDE w:val="0"/>
        <w:autoSpaceDN w:val="0"/>
        <w:adjustRightInd w:val="0"/>
        <w:snapToGrid w:val="0"/>
        <w:spacing w:line="360" w:lineRule="auto"/>
        <w:ind w:firstLine="660" w:firstLineChars="300"/>
        <w:jc w:val="left"/>
        <w:rPr>
          <w:rFonts w:ascii="Times New Roman" w:cs="Times New Roman"/>
          <w:sz w:val="22"/>
        </w:rPr>
      </w:pPr>
      <w:r>
        <w:rPr>
          <w:rFonts w:hint="eastAsia" w:ascii="Times New Roman" w:cs="Times New Roman"/>
          <w:sz w:val="22"/>
        </w:rPr>
        <w:t>毕业实习的目的主要是让学生具体参与到行政机关、公共事业单位的日常管理工作中去，了解组织运行现状，独立地综合运用所学的基础理论、专业知识，一方面提高分析、解决实际工作中遇到的问题的能力，锻炼与人交往的能力和服务意识，在实习过程中加深对专业知识的了解和领悟；另一方面提高自身的沟通能力和职业道德素质，使学生进一步了解社情、民情、国情，激励学生敬业、创业的精神，从而完成学生从学习到工作的初步过渡，并为毕业后从事公共事业管理岗位工作奠定坚实的职业基础。</w:t>
      </w:r>
    </w:p>
    <w:p>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 xml:space="preserve">表1  </w:t>
      </w:r>
      <w:r>
        <w:rPr>
          <w:rFonts w:ascii="Times New Roman" w:hAnsi="Times New Roman" w:eastAsia="宋体" w:cs="Times New Roman"/>
          <w:b/>
          <w:color w:val="000000" w:themeColor="text1"/>
          <w:szCs w:val="21"/>
          <w14:textFill>
            <w14:solidFill>
              <w14:schemeClr w14:val="tx1"/>
            </w14:solidFill>
          </w14:textFill>
        </w:rPr>
        <w:t>课程目标</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84"/>
        <w:gridCol w:w="71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
                <w:color w:val="000000" w:themeColor="text1"/>
                <w:kern w:val="0"/>
                <w:szCs w:val="21"/>
                <w14:textFill>
                  <w14:solidFill>
                    <w14:schemeClr w14:val="tx1"/>
                  </w14:solidFill>
                </w14:textFill>
              </w:rPr>
              <w:t>序号</w:t>
            </w:r>
          </w:p>
        </w:tc>
        <w:tc>
          <w:tcPr>
            <w:tcW w:w="7138" w:type="dxa"/>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
                <w:color w:val="000000" w:themeColor="text1"/>
                <w:kern w:val="0"/>
                <w:szCs w:val="21"/>
                <w14:textFill>
                  <w14:solidFill>
                    <w14:schemeClr w14:val="tx1"/>
                  </w14:solidFill>
                </w14:textFill>
              </w:rPr>
              <w:t>具体课程目标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
                <w:color w:val="000000" w:themeColor="text1"/>
                <w:kern w:val="0"/>
                <w:szCs w:val="21"/>
                <w14:textFill>
                  <w14:solidFill>
                    <w14:schemeClr w14:val="tx1"/>
                  </w14:solidFill>
                </w14:textFill>
              </w:rPr>
              <w:t>课程目标1</w:t>
            </w:r>
          </w:p>
        </w:tc>
        <w:tc>
          <w:tcPr>
            <w:tcW w:w="7138" w:type="dxa"/>
            <w:vAlign w:val="center"/>
          </w:tcPr>
          <w:p>
            <w:pPr>
              <w:jc w:val="left"/>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通过实习，加深对公共管理专业的认识，初步获得与本专业相关的实际知识和感性认识；使学生能深入了解社会、接触实际，加深对社会和工作的认识；学习工作方法，为今后顺利踏上工作岗位打下基础。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
                <w:color w:val="000000" w:themeColor="text1"/>
                <w:kern w:val="0"/>
                <w:szCs w:val="21"/>
                <w14:textFill>
                  <w14:solidFill>
                    <w14:schemeClr w14:val="tx1"/>
                  </w14:solidFill>
                </w14:textFill>
              </w:rPr>
              <w:t>课程目标2</w:t>
            </w:r>
          </w:p>
        </w:tc>
        <w:tc>
          <w:tcPr>
            <w:tcW w:w="7138" w:type="dxa"/>
            <w:vAlign w:val="center"/>
          </w:tcPr>
          <w:p>
            <w:pPr>
              <w:jc w:val="left"/>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通过实习，初步培养学生的实际工作能力和专业技能，学会运用公共管理专业知识分析和解决现实中存在的问题，锻炼人际交往和沟通能力。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
                <w:color w:val="000000" w:themeColor="text1"/>
                <w:kern w:val="0"/>
                <w:szCs w:val="21"/>
                <w14:textFill>
                  <w14:solidFill>
                    <w14:schemeClr w14:val="tx1"/>
                  </w14:solidFill>
                </w14:textFill>
              </w:rPr>
              <w:t>课程目标3</w:t>
            </w:r>
          </w:p>
        </w:tc>
        <w:tc>
          <w:tcPr>
            <w:tcW w:w="7138" w:type="dxa"/>
            <w:vAlign w:val="center"/>
          </w:tcPr>
          <w:p>
            <w:pPr>
              <w:jc w:val="left"/>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通过实习，培养学生端正的工作态度和正确的劳动观，提高学生的职业道德素质和敬业精神；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
                <w:color w:val="000000" w:themeColor="text1"/>
                <w:kern w:val="0"/>
                <w:szCs w:val="21"/>
                <w14:textFill>
                  <w14:solidFill>
                    <w14:schemeClr w14:val="tx1"/>
                  </w14:solidFill>
                </w14:textFill>
              </w:rPr>
              <w:t>课程目标4</w:t>
            </w:r>
          </w:p>
        </w:tc>
        <w:tc>
          <w:tcPr>
            <w:tcW w:w="7138" w:type="dxa"/>
            <w:vAlign w:val="center"/>
          </w:tcPr>
          <w:p>
            <w:pPr>
              <w:spacing w:line="360" w:lineRule="auto"/>
              <w:jc w:val="left"/>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w:t>
            </w:r>
          </w:p>
        </w:tc>
      </w:tr>
    </w:tbl>
    <w:p>
      <w:pPr>
        <w:spacing w:line="360" w:lineRule="auto"/>
        <w:jc w:val="left"/>
        <w:rPr>
          <w:rFonts w:ascii="Times New Roman" w:hAnsi="Times New Roman" w:eastAsia="宋体" w:cs="Times New Roman"/>
          <w:color w:val="FF0000"/>
          <w:szCs w:val="21"/>
        </w:rPr>
      </w:pPr>
    </w:p>
    <w:p>
      <w:pPr>
        <w:pStyle w:val="21"/>
        <w:spacing w:line="320" w:lineRule="exact"/>
        <w:ind w:left="420" w:firstLine="422"/>
        <w:jc w:val="center"/>
        <w:rPr>
          <w:rFonts w:ascii="Times New Roman" w:eastAsia="宋体"/>
          <w:b/>
          <w:szCs w:val="21"/>
        </w:rPr>
      </w:pPr>
      <w:r>
        <w:rPr>
          <w:rFonts w:hint="eastAsia" w:ascii="Times New Roman"/>
          <w:b/>
          <w:szCs w:val="21"/>
        </w:rPr>
        <w:t>表2-1 课程目标与毕业要求对应关系</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6"/>
        <w:gridCol w:w="3846"/>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b/>
                <w:color w:val="000000"/>
                <w:szCs w:val="21"/>
              </w:rPr>
            </w:pPr>
            <w:r>
              <w:rPr>
                <w:rFonts w:hint="eastAsia" w:ascii="Times New Roman"/>
                <w:b/>
                <w:color w:val="000000"/>
                <w:szCs w:val="21"/>
              </w:rPr>
              <w:t>毕业要求</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b/>
                <w:color w:val="000000"/>
                <w:szCs w:val="21"/>
              </w:rPr>
            </w:pPr>
            <w:r>
              <w:rPr>
                <w:rFonts w:hint="eastAsia" w:ascii="Times New Roman"/>
                <w:b/>
                <w:color w:val="000000"/>
                <w:szCs w:val="21"/>
              </w:rPr>
              <w:t>指标点</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b/>
                <w:color w:val="000000"/>
                <w:szCs w:val="21"/>
              </w:rPr>
            </w:pPr>
            <w:r>
              <w:rPr>
                <w:rFonts w:hint="eastAsia" w:ascii="Times New Roman"/>
                <w:b/>
                <w:color w:val="00000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216" w:type="pct"/>
            <w:vMerge w:val="restart"/>
            <w:tcBorders>
              <w:top w:val="single" w:color="auto" w:sz="4" w:space="0"/>
              <w:left w:val="single" w:color="auto" w:sz="4" w:space="0"/>
              <w:right w:val="single" w:color="auto" w:sz="4" w:space="0"/>
              <w:tl2br w:val="nil"/>
              <w:tr2bl w:val="nil"/>
            </w:tcBorders>
            <w:vAlign w:val="center"/>
          </w:tcPr>
          <w:p>
            <w:pPr>
              <w:spacing w:line="360" w:lineRule="auto"/>
              <w:rPr>
                <w:rFonts w:ascii="Times New Roman"/>
                <w:color w:val="000000"/>
                <w:szCs w:val="21"/>
              </w:rPr>
            </w:pPr>
            <w:r>
              <w:rPr>
                <w:rFonts w:hint="eastAsia" w:ascii="Times New Roman"/>
                <w:b/>
                <w:color w:val="000000"/>
                <w:szCs w:val="21"/>
              </w:rPr>
              <w:t>毕业要求1：</w:t>
            </w:r>
            <w:r>
              <w:rPr>
                <w:rFonts w:hint="eastAsia" w:ascii="Times New Roman" w:cs="Times New Roman"/>
                <w:color w:val="000000"/>
                <w:szCs w:val="21"/>
              </w:rPr>
              <w:t>知识要求【</w:t>
            </w:r>
            <w:r>
              <w:rPr>
                <w:rFonts w:ascii="Times New Roman" w:cs="Times New Roman"/>
                <w:color w:val="000000"/>
                <w:szCs w:val="21"/>
              </w:rPr>
              <w:t>L</w:t>
            </w:r>
            <w:r>
              <w:rPr>
                <w:rFonts w:hint="eastAsia" w:ascii="Times New Roman" w:cs="Times New Roman"/>
                <w:color w:val="000000"/>
                <w:szCs w:val="21"/>
              </w:rPr>
              <w:t>】</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rPr>
                <w:rFonts w:ascii="Times New Roman"/>
                <w:color w:val="000000"/>
                <w:szCs w:val="21"/>
              </w:rPr>
            </w:pPr>
            <w:r>
              <w:rPr>
                <w:rFonts w:hint="eastAsia" w:ascii="Times New Roman"/>
                <w:color w:val="000000"/>
                <w:szCs w:val="21"/>
              </w:rPr>
              <w:t>1.1</w:t>
            </w:r>
            <w:r>
              <w:rPr>
                <w:rFonts w:hint="eastAsia" w:ascii="Times New Roman" w:cs="Times New Roman"/>
                <w:color w:val="000000"/>
                <w:szCs w:val="21"/>
              </w:rPr>
              <w:t>掌握数据类、信息技术类等方面的基础理论知识与方法，熟悉统计学和大数据基本原理和定量研究方法，能熟练运用统计和大数据分析软件开展市场调研与预测的分析。</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ascii="Times New Roman"/>
                <w:color w:val="000000"/>
                <w:szCs w:val="21"/>
              </w:rPr>
            </w:pPr>
            <w:r>
              <w:rPr>
                <w:rFonts w:hint="eastAsia" w:ascii="Times New Roman" w:cs="Times New Roman"/>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2216" w:type="pct"/>
            <w:vMerge w:val="continue"/>
            <w:tcBorders>
              <w:left w:val="single" w:color="auto" w:sz="4" w:space="0"/>
              <w:right w:val="single" w:color="auto" w:sz="4" w:space="0"/>
              <w:tl2br w:val="nil"/>
              <w:tr2bl w:val="nil"/>
            </w:tcBorders>
            <w:vAlign w:val="center"/>
          </w:tcPr>
          <w:p>
            <w:pPr>
              <w:spacing w:line="360" w:lineRule="auto"/>
              <w:rPr>
                <w:rFonts w:ascii="Times New Roman"/>
                <w:color w:val="000000"/>
                <w:szCs w:val="21"/>
              </w:rPr>
            </w:pP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rPr>
                <w:rFonts w:ascii="Times New Roman"/>
                <w:color w:val="000000"/>
                <w:szCs w:val="21"/>
              </w:rPr>
            </w:pPr>
            <w:r>
              <w:rPr>
                <w:rFonts w:hint="eastAsia" w:ascii="Times New Roman"/>
                <w:color w:val="000000"/>
                <w:szCs w:val="21"/>
              </w:rPr>
              <w:t>1.2</w:t>
            </w:r>
            <w:r>
              <w:rPr>
                <w:rFonts w:hint="eastAsia" w:ascii="Times New Roman" w:cs="Times New Roman"/>
                <w:color w:val="000000"/>
                <w:szCs w:val="21"/>
              </w:rPr>
              <w:t>了解跨学科、跨专业、跨行业等交叉知识，建立起完备的知识体系，具备基本的跨界融合知识；了解创新创业活动所需要的基本知识和前沿理论。</w:t>
            </w:r>
          </w:p>
        </w:tc>
        <w:tc>
          <w:tcPr>
            <w:tcW w:w="713" w:type="pct"/>
            <w:tcBorders>
              <w:top w:val="single" w:color="auto" w:sz="4" w:space="0"/>
              <w:left w:val="single" w:color="auto" w:sz="4" w:space="0"/>
              <w:right w:val="single" w:color="auto" w:sz="4" w:space="0"/>
              <w:tl2br w:val="nil"/>
              <w:tr2bl w:val="nil"/>
            </w:tcBorders>
            <w:vAlign w:val="center"/>
          </w:tcPr>
          <w:p>
            <w:pPr>
              <w:spacing w:line="360" w:lineRule="auto"/>
              <w:jc w:val="center"/>
              <w:rPr>
                <w:rFonts w:ascii="Times New Roman"/>
                <w:color w:val="000000"/>
                <w:szCs w:val="21"/>
              </w:rPr>
            </w:pPr>
            <w:r>
              <w:rPr>
                <w:rFonts w:hint="eastAsia" w:ascii="Times New Roman" w:cs="Times New Roman"/>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2216" w:type="pct"/>
            <w:vMerge w:val="continue"/>
            <w:tcBorders>
              <w:left w:val="single" w:color="auto" w:sz="4" w:space="0"/>
              <w:bottom w:val="single" w:color="auto" w:sz="4" w:space="0"/>
              <w:right w:val="single" w:color="auto" w:sz="4" w:space="0"/>
              <w:tl2br w:val="nil"/>
              <w:tr2bl w:val="nil"/>
            </w:tcBorders>
            <w:vAlign w:val="center"/>
          </w:tcPr>
          <w:p>
            <w:pPr>
              <w:spacing w:line="360" w:lineRule="auto"/>
              <w:rPr>
                <w:rFonts w:ascii="Times New Roman"/>
                <w:color w:val="000000"/>
                <w:szCs w:val="21"/>
              </w:rPr>
            </w:pP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rPr>
                <w:rFonts w:ascii="Times New Roman"/>
                <w:color w:val="000000"/>
                <w:szCs w:val="21"/>
              </w:rPr>
            </w:pPr>
            <w:r>
              <w:rPr>
                <w:rFonts w:hint="eastAsia" w:ascii="Times New Roman"/>
                <w:color w:val="000000"/>
                <w:szCs w:val="21"/>
              </w:rPr>
              <w:t>1</w:t>
            </w:r>
            <w:r>
              <w:rPr>
                <w:rFonts w:ascii="Times New Roman"/>
                <w:color w:val="000000"/>
                <w:szCs w:val="21"/>
              </w:rPr>
              <w:t>.3</w:t>
            </w:r>
            <w:r>
              <w:rPr>
                <w:rFonts w:hint="eastAsia" w:ascii="Times New Roman"/>
                <w:color w:val="000000"/>
                <w:szCs w:val="21"/>
              </w:rPr>
              <w:t>具备公共管理基础、非营利组织管理、公共政策分析、公共财政（资源）分配和管理、公共服务提供、公共伦理和责任、社区参与和公众关系、领导力和管理技能等的基础知识和基本理论，了解公共管理学科的前沿理论和发展动态，了解公共管理的实践趋势和方法；熟悉我国关于公共管理方面的法律法规、政策和方针。</w:t>
            </w:r>
          </w:p>
        </w:tc>
        <w:tc>
          <w:tcPr>
            <w:tcW w:w="713" w:type="pct"/>
            <w:tcBorders>
              <w:left w:val="single" w:color="auto" w:sz="4" w:space="0"/>
              <w:bottom w:val="single" w:color="auto" w:sz="4" w:space="0"/>
              <w:right w:val="single" w:color="auto" w:sz="4" w:space="0"/>
              <w:tl2br w:val="nil"/>
              <w:tr2bl w:val="nil"/>
            </w:tcBorders>
            <w:vAlign w:val="center"/>
          </w:tcPr>
          <w:p>
            <w:pPr>
              <w:spacing w:line="360" w:lineRule="auto"/>
              <w:jc w:val="center"/>
              <w:rPr>
                <w:rFonts w:ascii="Times New Roman" w:cs="Times New Roman"/>
                <w:color w:val="000000"/>
                <w:szCs w:val="21"/>
              </w:rPr>
            </w:pPr>
            <w:r>
              <w:rPr>
                <w:rFonts w:hint="eastAsia" w:ascii="Times New Roman" w:cs="Times New Roman"/>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2216" w:type="pct"/>
            <w:vMerge w:val="restart"/>
            <w:tcBorders>
              <w:top w:val="single" w:color="auto" w:sz="4" w:space="0"/>
              <w:left w:val="single" w:color="auto" w:sz="4" w:space="0"/>
              <w:right w:val="single" w:color="auto" w:sz="4" w:space="0"/>
              <w:tl2br w:val="nil"/>
              <w:tr2bl w:val="nil"/>
            </w:tcBorders>
            <w:vAlign w:val="center"/>
          </w:tcPr>
          <w:p>
            <w:pPr>
              <w:spacing w:line="360" w:lineRule="auto"/>
              <w:rPr>
                <w:rFonts w:ascii="Times New Roman"/>
                <w:color w:val="000000"/>
                <w:szCs w:val="21"/>
              </w:rPr>
            </w:pPr>
            <w:r>
              <w:rPr>
                <w:rFonts w:hint="eastAsia" w:ascii="Times New Roman"/>
                <w:b/>
                <w:color w:val="000000"/>
                <w:szCs w:val="21"/>
              </w:rPr>
              <w:t>毕业要求2：</w:t>
            </w:r>
            <w:r>
              <w:rPr>
                <w:rFonts w:hint="eastAsia" w:ascii="Times New Roman" w:cs="Times New Roman"/>
                <w:color w:val="000000"/>
                <w:szCs w:val="21"/>
              </w:rPr>
              <w:t>能力要求【M】</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rPr>
                <w:rFonts w:ascii="Times New Roman"/>
                <w:color w:val="000000"/>
                <w:szCs w:val="21"/>
              </w:rPr>
            </w:pPr>
            <w:r>
              <w:rPr>
                <w:rFonts w:hint="eastAsia" w:ascii="Times New Roman"/>
                <w:color w:val="000000"/>
                <w:szCs w:val="21"/>
              </w:rPr>
              <w:t>2.1</w:t>
            </w:r>
            <w:r>
              <w:rPr>
                <w:rFonts w:hint="eastAsia" w:ascii="Times New Roman" w:cs="Times New Roman"/>
                <w:color w:val="000000"/>
                <w:szCs w:val="21"/>
              </w:rPr>
              <w:t>具备较强的关注、发现、分析社会问题的能力，能够对复杂的社会现象和问题进行深入分析和研究，提出有效的解决方案。</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ascii="Times New Roman"/>
                <w:color w:val="000000"/>
                <w:szCs w:val="21"/>
              </w:rPr>
            </w:pPr>
            <w:r>
              <w:rPr>
                <w:rFonts w:hint="eastAsia" w:ascii="Times New Roman" w:cs="Times New Roman"/>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2216" w:type="pct"/>
            <w:vMerge w:val="continue"/>
            <w:tcBorders>
              <w:left w:val="single" w:color="auto" w:sz="4" w:space="0"/>
              <w:right w:val="single" w:color="auto" w:sz="4" w:space="0"/>
              <w:tl2br w:val="nil"/>
              <w:tr2bl w:val="nil"/>
            </w:tcBorders>
            <w:vAlign w:val="center"/>
          </w:tcPr>
          <w:p>
            <w:pPr>
              <w:spacing w:line="360" w:lineRule="auto"/>
              <w:rPr>
                <w:rFonts w:ascii="Times New Roman"/>
                <w:color w:val="000000"/>
                <w:szCs w:val="21"/>
              </w:rPr>
            </w:pP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rPr>
                <w:rFonts w:ascii="Times New Roman"/>
                <w:color w:val="000000"/>
                <w:szCs w:val="21"/>
              </w:rPr>
            </w:pPr>
            <w:r>
              <w:rPr>
                <w:rFonts w:hint="eastAsia" w:ascii="Times New Roman"/>
                <w:color w:val="000000"/>
                <w:szCs w:val="21"/>
              </w:rPr>
              <w:t>2.2</w:t>
            </w:r>
            <w:r>
              <w:rPr>
                <w:rFonts w:hint="eastAsia" w:ascii="Times New Roman" w:cs="Times New Roman"/>
                <w:color w:val="000000"/>
                <w:szCs w:val="21"/>
              </w:rPr>
              <w:t>具备良好的沟通能力，能够与不同的人群进行有效的沟通和交流，包括政府官员、社会组织代表、公众等；具备较强的协调能力，能够协调各方面资源，推动项目的顺利实施。</w:t>
            </w:r>
          </w:p>
        </w:tc>
        <w:tc>
          <w:tcPr>
            <w:tcW w:w="713" w:type="pct"/>
            <w:tcBorders>
              <w:top w:val="single" w:color="auto" w:sz="4" w:space="0"/>
              <w:left w:val="single" w:color="auto" w:sz="4" w:space="0"/>
              <w:right w:val="single" w:color="auto" w:sz="4" w:space="0"/>
              <w:tl2br w:val="nil"/>
              <w:tr2bl w:val="nil"/>
            </w:tcBorders>
            <w:vAlign w:val="center"/>
          </w:tcPr>
          <w:p>
            <w:pPr>
              <w:spacing w:line="360" w:lineRule="auto"/>
              <w:jc w:val="center"/>
              <w:rPr>
                <w:rFonts w:ascii="Times New Roman"/>
                <w:color w:val="000000"/>
                <w:szCs w:val="21"/>
              </w:rPr>
            </w:pPr>
            <w:r>
              <w:rPr>
                <w:rFonts w:hint="eastAsia" w:ascii="Times New Roman" w:cs="Times New Roman"/>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2216" w:type="pct"/>
            <w:vMerge w:val="continue"/>
            <w:tcBorders>
              <w:left w:val="single" w:color="auto" w:sz="4" w:space="0"/>
              <w:bottom w:val="single" w:color="auto" w:sz="4" w:space="0"/>
              <w:right w:val="single" w:color="auto" w:sz="4" w:space="0"/>
              <w:tl2br w:val="nil"/>
              <w:tr2bl w:val="nil"/>
            </w:tcBorders>
            <w:vAlign w:val="center"/>
          </w:tcPr>
          <w:p>
            <w:pPr>
              <w:spacing w:line="360" w:lineRule="auto"/>
              <w:rPr>
                <w:rFonts w:ascii="Times New Roman"/>
                <w:color w:val="000000"/>
                <w:szCs w:val="21"/>
              </w:rPr>
            </w:pP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rPr>
                <w:rFonts w:ascii="Times New Roman"/>
                <w:color w:val="000000"/>
                <w:szCs w:val="21"/>
              </w:rPr>
            </w:pPr>
            <w:r>
              <w:rPr>
                <w:rFonts w:hint="eastAsia" w:ascii="Times New Roman"/>
                <w:color w:val="000000"/>
                <w:szCs w:val="21"/>
              </w:rPr>
              <w:t>2</w:t>
            </w:r>
            <w:r>
              <w:rPr>
                <w:rFonts w:ascii="Times New Roman"/>
                <w:color w:val="000000"/>
                <w:szCs w:val="21"/>
              </w:rPr>
              <w:t>.3</w:t>
            </w:r>
            <w:r>
              <w:rPr>
                <w:rFonts w:hint="eastAsia" w:ascii="Times New Roman"/>
                <w:color w:val="000000"/>
                <w:szCs w:val="21"/>
              </w:rPr>
              <w:t>具备良好的团队合作能力，能够与团队成员协作完成任务，共同实现目标；具备创新思维和能力，能够提出新的解决方案和创新性的思路，推动社会进步和发展。尤其具备凝聚团结组织内部力量、合理安排工作进程、创新工作方法的能力。</w:t>
            </w:r>
          </w:p>
        </w:tc>
        <w:tc>
          <w:tcPr>
            <w:tcW w:w="713" w:type="pct"/>
            <w:tcBorders>
              <w:left w:val="single" w:color="auto" w:sz="4" w:space="0"/>
              <w:bottom w:val="single" w:color="auto" w:sz="4" w:space="0"/>
              <w:right w:val="single" w:color="auto" w:sz="4" w:space="0"/>
              <w:tl2br w:val="nil"/>
              <w:tr2bl w:val="nil"/>
            </w:tcBorders>
            <w:vAlign w:val="center"/>
          </w:tcPr>
          <w:p>
            <w:pPr>
              <w:spacing w:line="360" w:lineRule="auto"/>
              <w:jc w:val="center"/>
              <w:rPr>
                <w:rFonts w:ascii="Times New Roman" w:cs="Times New Roman"/>
                <w:color w:val="000000"/>
                <w:szCs w:val="21"/>
              </w:rPr>
            </w:pPr>
            <w:r>
              <w:rPr>
                <w:rFonts w:hint="eastAsia" w:ascii="Times New Roman" w:cs="Times New Roman"/>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216" w:type="pct"/>
            <w:vMerge w:val="restart"/>
            <w:tcBorders>
              <w:top w:val="single" w:color="auto" w:sz="4" w:space="0"/>
              <w:left w:val="single" w:color="auto" w:sz="4" w:space="0"/>
              <w:right w:val="single" w:color="auto" w:sz="4" w:space="0"/>
              <w:tl2br w:val="nil"/>
              <w:tr2bl w:val="nil"/>
            </w:tcBorders>
            <w:vAlign w:val="center"/>
          </w:tcPr>
          <w:p>
            <w:pPr>
              <w:spacing w:line="360" w:lineRule="auto"/>
              <w:rPr>
                <w:rFonts w:ascii="Times New Roman"/>
                <w:color w:val="000000"/>
                <w:szCs w:val="21"/>
              </w:rPr>
            </w:pPr>
            <w:r>
              <w:rPr>
                <w:rFonts w:hint="eastAsia" w:ascii="Times New Roman"/>
                <w:b/>
                <w:color w:val="000000"/>
                <w:szCs w:val="21"/>
              </w:rPr>
              <w:t>毕业要求3：</w:t>
            </w:r>
            <w:r>
              <w:rPr>
                <w:rFonts w:hint="eastAsia" w:ascii="Times New Roman" w:cs="Times New Roman"/>
                <w:color w:val="000000"/>
                <w:szCs w:val="21"/>
              </w:rPr>
              <w:t>素养要求【</w:t>
            </w:r>
            <w:r>
              <w:rPr>
                <w:rFonts w:ascii="Times New Roman" w:cs="Times New Roman"/>
                <w:color w:val="000000"/>
                <w:szCs w:val="21"/>
              </w:rPr>
              <w:t>L</w:t>
            </w:r>
            <w:r>
              <w:rPr>
                <w:rFonts w:hint="eastAsia" w:ascii="Times New Roman" w:cs="Times New Roman"/>
                <w:color w:val="000000"/>
                <w:szCs w:val="21"/>
              </w:rPr>
              <w:t>】</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rPr>
                <w:rFonts w:ascii="Times New Roman"/>
                <w:color w:val="000000"/>
                <w:szCs w:val="21"/>
              </w:rPr>
            </w:pPr>
            <w:r>
              <w:rPr>
                <w:rFonts w:hint="eastAsia" w:ascii="Times New Roman" w:cs="Times New Roman"/>
                <w:color w:val="000000"/>
                <w:szCs w:val="21"/>
              </w:rPr>
              <w:t>3</w:t>
            </w:r>
            <w:r>
              <w:rPr>
                <w:rFonts w:ascii="Times New Roman" w:cs="Times New Roman"/>
                <w:color w:val="000000"/>
                <w:szCs w:val="21"/>
              </w:rPr>
              <w:t>.1</w:t>
            </w:r>
            <w:r>
              <w:rPr>
                <w:rFonts w:hint="eastAsia" w:ascii="Times New Roman" w:cs="Times New Roman"/>
                <w:color w:val="000000"/>
                <w:szCs w:val="21"/>
              </w:rPr>
              <w:t>具有社会责任感，能够关注社会问题，积极参与公益活动，为社会发展做出贡献。本专业以培养国家公务人员为核心人才培养目标，要求本专业的学生具备强烈的责任感与牺牲精神，具备为党和国家的事业无私奉献的素质。</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ascii="Times New Roman"/>
                <w:color w:val="000000"/>
                <w:szCs w:val="21"/>
              </w:rPr>
            </w:pPr>
            <w:r>
              <w:rPr>
                <w:rFonts w:hint="eastAsia" w:ascii="Times New Roman" w:cs="Times New Roman"/>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2216" w:type="pct"/>
            <w:vMerge w:val="continue"/>
            <w:tcBorders>
              <w:left w:val="single" w:color="auto" w:sz="4" w:space="0"/>
              <w:right w:val="single" w:color="auto" w:sz="4" w:space="0"/>
              <w:tl2br w:val="nil"/>
              <w:tr2bl w:val="nil"/>
            </w:tcBorders>
            <w:vAlign w:val="center"/>
          </w:tcPr>
          <w:p>
            <w:pPr>
              <w:spacing w:line="360" w:lineRule="auto"/>
              <w:rPr>
                <w:rFonts w:ascii="Times New Roman"/>
                <w:color w:val="548DD4"/>
                <w:szCs w:val="21"/>
              </w:rPr>
            </w:pP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rPr>
                <w:rFonts w:ascii="Times New Roman"/>
                <w:color w:val="000000"/>
                <w:szCs w:val="21"/>
              </w:rPr>
            </w:pPr>
            <w:r>
              <w:rPr>
                <w:rFonts w:hint="eastAsia" w:ascii="Times New Roman" w:cs="Times New Roman"/>
                <w:color w:val="000000"/>
                <w:szCs w:val="21"/>
              </w:rPr>
              <w:t>3</w:t>
            </w:r>
            <w:r>
              <w:rPr>
                <w:rFonts w:ascii="Times New Roman" w:cs="Times New Roman"/>
                <w:color w:val="000000"/>
                <w:szCs w:val="21"/>
              </w:rPr>
              <w:t>.2</w:t>
            </w:r>
            <w:r>
              <w:rPr>
                <w:rFonts w:hint="eastAsia" w:ascii="Times New Roman" w:cs="Times New Roman"/>
                <w:color w:val="000000"/>
                <w:szCs w:val="21"/>
              </w:rPr>
              <w:t>具备良好的公民意识，能够发自内心的认同遵守法律法规，身体力行的履行公民的权利与义务。能够以主人翁的身份参与到公共事务当中，并有效运用公共管理相关知识践行公民的身份。</w:t>
            </w:r>
          </w:p>
        </w:tc>
        <w:tc>
          <w:tcPr>
            <w:tcW w:w="713" w:type="pct"/>
            <w:tcBorders>
              <w:top w:val="single" w:color="auto" w:sz="4" w:space="0"/>
              <w:left w:val="single" w:color="auto" w:sz="4" w:space="0"/>
              <w:right w:val="single" w:color="auto" w:sz="4" w:space="0"/>
              <w:tl2br w:val="nil"/>
              <w:tr2bl w:val="nil"/>
            </w:tcBorders>
            <w:vAlign w:val="center"/>
          </w:tcPr>
          <w:p>
            <w:pPr>
              <w:spacing w:line="360" w:lineRule="auto"/>
              <w:jc w:val="center"/>
              <w:rPr>
                <w:rFonts w:ascii="Times New Roman"/>
                <w:color w:val="000000"/>
                <w:szCs w:val="21"/>
              </w:rPr>
            </w:pPr>
            <w:r>
              <w:rPr>
                <w:rFonts w:hint="eastAsia" w:ascii="Times New Roman" w:cs="Times New Roman"/>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2216" w:type="pct"/>
            <w:vMerge w:val="continue"/>
            <w:tcBorders>
              <w:left w:val="single" w:color="auto" w:sz="4" w:space="0"/>
              <w:bottom w:val="single" w:color="auto" w:sz="4" w:space="0"/>
              <w:right w:val="single" w:color="auto" w:sz="4" w:space="0"/>
              <w:tl2br w:val="nil"/>
              <w:tr2bl w:val="nil"/>
            </w:tcBorders>
            <w:vAlign w:val="center"/>
          </w:tcPr>
          <w:p>
            <w:pPr>
              <w:spacing w:line="360" w:lineRule="auto"/>
              <w:rPr>
                <w:rFonts w:ascii="Times New Roman"/>
                <w:color w:val="548DD4"/>
                <w:szCs w:val="21"/>
              </w:rPr>
            </w:pP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rPr>
                <w:rFonts w:ascii="Times New Roman" w:cs="Times New Roman"/>
                <w:color w:val="000000"/>
                <w:szCs w:val="21"/>
              </w:rPr>
            </w:pPr>
            <w:r>
              <w:rPr>
                <w:rFonts w:hint="eastAsia" w:ascii="Times New Roman" w:cs="Times New Roman"/>
                <w:color w:val="000000"/>
                <w:szCs w:val="21"/>
              </w:rPr>
              <w:t>3</w:t>
            </w:r>
            <w:r>
              <w:rPr>
                <w:rFonts w:ascii="Times New Roman" w:cs="Times New Roman"/>
                <w:color w:val="000000"/>
                <w:szCs w:val="21"/>
              </w:rPr>
              <w:t>.3</w:t>
            </w:r>
            <w:r>
              <w:rPr>
                <w:rFonts w:hint="eastAsia" w:ascii="Times New Roman" w:cs="Times New Roman"/>
                <w:color w:val="000000"/>
                <w:szCs w:val="21"/>
              </w:rPr>
              <w:t>具备一定的人文素养，能够理解和尊重不同的文化、信仰和价值观，具有跨文化交流和合作的能力。拥有追求远大理想，坚定崇高信念；高尚的个人道德修养，不断提高人的精神境界，促进自我完善。</w:t>
            </w:r>
          </w:p>
        </w:tc>
        <w:tc>
          <w:tcPr>
            <w:tcW w:w="713" w:type="pct"/>
            <w:tcBorders>
              <w:left w:val="single" w:color="auto" w:sz="4" w:space="0"/>
              <w:bottom w:val="single" w:color="auto" w:sz="4" w:space="0"/>
              <w:right w:val="single" w:color="auto" w:sz="4" w:space="0"/>
              <w:tl2br w:val="nil"/>
              <w:tr2bl w:val="nil"/>
            </w:tcBorders>
            <w:vAlign w:val="center"/>
          </w:tcPr>
          <w:p>
            <w:pPr>
              <w:spacing w:line="360" w:lineRule="auto"/>
              <w:jc w:val="center"/>
              <w:rPr>
                <w:rFonts w:ascii="Times New Roman" w:cs="Times New Roman"/>
                <w:color w:val="000000"/>
                <w:szCs w:val="21"/>
              </w:rPr>
            </w:pPr>
            <w:r>
              <w:rPr>
                <w:rFonts w:hint="eastAsia" w:ascii="Times New Roman" w:cs="Times New Roman"/>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rPr>
                <w:rFonts w:ascii="Times New Roman"/>
                <w:color w:val="000000"/>
                <w:szCs w:val="21"/>
              </w:rPr>
            </w:pPr>
            <w:r>
              <w:rPr>
                <w:rFonts w:hint="eastAsia" w:ascii="Times New Roman"/>
                <w:color w:val="000000"/>
                <w:szCs w:val="21"/>
              </w:rPr>
              <w:t>……</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rPr>
                <w:rFonts w:ascii="Times New Roman"/>
                <w:color w:val="000000"/>
                <w:szCs w:val="21"/>
              </w:rPr>
            </w:pPr>
            <w:r>
              <w:rPr>
                <w:rFonts w:hint="eastAsia"/>
                <w:color w:val="000000"/>
                <w:szCs w:val="21"/>
              </w:rPr>
              <w:t>……</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imes New Roman"/>
                <w:color w:val="000000"/>
                <w:szCs w:val="21"/>
              </w:rPr>
            </w:pPr>
            <w:r>
              <w:rPr>
                <w:rFonts w:hint="eastAsia"/>
                <w:color w:val="000000"/>
                <w:szCs w:val="21"/>
              </w:rPr>
              <w:t>……</w:t>
            </w:r>
          </w:p>
        </w:tc>
      </w:tr>
    </w:tbl>
    <w:p>
      <w:pPr>
        <w:pStyle w:val="4"/>
        <w:kinsoku w:val="0"/>
        <w:overflowPunct w:val="0"/>
        <w:spacing w:before="61"/>
        <w:rPr>
          <w:rFonts w:ascii="Times New Roman" w:eastAsia="黑体" w:cs="Times New Roman"/>
          <w:b/>
          <w:sz w:val="28"/>
          <w:szCs w:val="28"/>
        </w:rPr>
      </w:pPr>
      <w:r>
        <w:rPr>
          <w:rFonts w:hint="eastAsia" w:ascii="Times New Roman" w:eastAsia="黑体" w:cs="Times New Roman"/>
          <w:b/>
          <w:sz w:val="28"/>
          <w:szCs w:val="28"/>
        </w:rPr>
        <w:t>三、</w:t>
      </w:r>
      <w:r>
        <w:rPr>
          <w:rFonts w:ascii="Times New Roman" w:eastAsia="黑体" w:cs="Times New Roman"/>
          <w:b/>
          <w:sz w:val="28"/>
          <w:szCs w:val="28"/>
        </w:rPr>
        <w:t>教学内容</w:t>
      </w:r>
      <w:r>
        <w:rPr>
          <w:rFonts w:hint="eastAsia" w:ascii="Times New Roman" w:eastAsia="黑体" w:cs="Times New Roman"/>
          <w:b/>
          <w:sz w:val="28"/>
          <w:szCs w:val="28"/>
        </w:rPr>
        <w:t>及要求</w:t>
      </w:r>
    </w:p>
    <w:p>
      <w:pPr>
        <w:adjustRightInd w:val="0"/>
        <w:snapToGrid w:val="0"/>
        <w:spacing w:line="400" w:lineRule="exact"/>
        <w:ind w:firstLine="241" w:firstLineChars="100"/>
        <w:rPr>
          <w:rFonts w:ascii="宋体" w:hAnsi="宋体" w:eastAsia="宋体" w:cs="宋体"/>
          <w:color w:val="000000" w:themeColor="text1"/>
          <w:sz w:val="24"/>
          <w:szCs w:val="24"/>
          <w14:textFill>
            <w14:solidFill>
              <w14:schemeClr w14:val="tx1"/>
            </w14:solidFill>
          </w14:textFill>
        </w:rPr>
      </w:pPr>
      <w:bookmarkStart w:id="0" w:name="_Hlk150272651"/>
      <w:r>
        <w:rPr>
          <w:rFonts w:hint="eastAsia" w:ascii="Times New Roman" w:hAnsi="Times New Roman" w:eastAsia="黑体" w:cs="Times New Roman"/>
          <w:b/>
          <w:kern w:val="0"/>
          <w:sz w:val="24"/>
          <w:szCs w:val="24"/>
        </w:rPr>
        <w:t>（一）学习内容</w:t>
      </w:r>
      <w:bookmarkEnd w:id="0"/>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毕业实习要求学生到行政机关、企事业单位，在某一个具体的工作岗位上，从事为期二至三个月的和专业相关的实际工作，让学生通过实际岗位工作，了解岗位工作的特点，认识其组织在公共事业管理中所处的地位以及运作状况，了解组织的结构特征、规章制度以及主要业务流程。通过考察和实际操作，能够熟悉组织的业务流程、工作程序，收集有关资料，理论联系实际，把学校所学知识应用到工作中去，进一步理解与巩固所学的理论知识，获得实际的管理经验和技能，提高职业道德修养。具体学习内容是：</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了解和熟悉实习单位的组织结构、机构设置、职能及运行情况；</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 xml:space="preserve"> 熟悉实习所在部门的工作职责、工作内容和其他业务；</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 xml:space="preserve"> 了解实习部门在组织机构中的地位和作用；</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r>
        <w:rPr>
          <w:rFonts w:ascii="宋体" w:hAnsi="宋体" w:eastAsia="宋体" w:cs="宋体"/>
          <w:color w:val="000000" w:themeColor="text1"/>
          <w:sz w:val="24"/>
          <w:szCs w:val="24"/>
          <w14:textFill>
            <w14:solidFill>
              <w14:schemeClr w14:val="tx1"/>
            </w14:solidFill>
          </w14:textFill>
        </w:rPr>
        <w:t>.</w:t>
      </w:r>
      <w:r>
        <w:rPr>
          <w:rFonts w:hint="eastAsia"/>
        </w:rPr>
        <w:t xml:space="preserve"> </w:t>
      </w:r>
      <w:r>
        <w:rPr>
          <w:rFonts w:hint="eastAsia" w:ascii="宋体" w:hAnsi="宋体" w:eastAsia="宋体" w:cs="宋体"/>
          <w:color w:val="000000" w:themeColor="text1"/>
          <w:sz w:val="24"/>
          <w:szCs w:val="24"/>
          <w14:textFill>
            <w14:solidFill>
              <w14:schemeClr w14:val="tx1"/>
            </w14:solidFill>
          </w14:textFill>
        </w:rPr>
        <w:t>了解实习单位的工作流程、管理体制、主要管理方法和工作方法，体会学习各部门在实际工作和管理活动中的各项职能是如何实现的。应积极将自己所学理论与实际应用相结合，在实践活动中加深对专业知识和理论的理解；</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 xml:space="preserve"> 根据实习所在单位的具体情况，重点见习1-2项公共管理事务；</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6.</w:t>
      </w:r>
      <w:r>
        <w:rPr>
          <w:rFonts w:hint="eastAsia" w:ascii="宋体" w:hAnsi="宋体" w:eastAsia="宋体" w:cs="宋体"/>
          <w:color w:val="000000" w:themeColor="text1"/>
          <w:sz w:val="24"/>
          <w:szCs w:val="24"/>
          <w14:textFill>
            <w14:solidFill>
              <w14:schemeClr w14:val="tx1"/>
            </w14:solidFill>
          </w14:textFill>
        </w:rPr>
        <w:t xml:space="preserve"> 独立完成实习单位领导和指导老师交办的工作；</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7.</w:t>
      </w:r>
      <w:r>
        <w:rPr>
          <w:rFonts w:hint="eastAsia" w:ascii="宋体" w:hAnsi="宋体" w:eastAsia="宋体" w:cs="宋体"/>
          <w:color w:val="000000" w:themeColor="text1"/>
          <w:sz w:val="24"/>
          <w:szCs w:val="24"/>
          <w14:textFill>
            <w14:solidFill>
              <w14:schemeClr w14:val="tx1"/>
            </w14:solidFill>
          </w14:textFill>
        </w:rPr>
        <w:t xml:space="preserve"> 分析实习单位管理工作中的经验和存在问题，并提出适当的合理化建议；</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8</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实习结束后，写出实习总结，参加实习单位、院系组织的实习鉴定和考核活动。</w:t>
      </w:r>
    </w:p>
    <w:p>
      <w:pPr>
        <w:adjustRightInd w:val="0"/>
        <w:snapToGrid w:val="0"/>
        <w:spacing w:line="400" w:lineRule="exact"/>
        <w:ind w:firstLine="482" w:firstLineChars="200"/>
        <w:rPr>
          <w:rFonts w:ascii="宋体" w:hAnsi="宋体" w:eastAsia="宋体" w:cs="宋体"/>
          <w:color w:val="000000" w:themeColor="text1"/>
          <w:sz w:val="24"/>
          <w:szCs w:val="24"/>
          <w14:textFill>
            <w14:solidFill>
              <w14:schemeClr w14:val="tx1"/>
            </w14:solidFill>
          </w14:textFill>
        </w:rPr>
      </w:pPr>
      <w:r>
        <w:rPr>
          <w:rFonts w:hint="eastAsia" w:ascii="Times New Roman" w:hAnsi="Times New Roman" w:eastAsia="黑体" w:cs="Times New Roman"/>
          <w:b/>
          <w:kern w:val="0"/>
          <w:sz w:val="24"/>
          <w:szCs w:val="24"/>
        </w:rPr>
        <w:t>（二）实习地点</w:t>
      </w:r>
    </w:p>
    <w:p>
      <w:pPr>
        <w:adjustRightInd w:val="0"/>
        <w:snapToGrid w:val="0"/>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实习单位是符合专业要求的党政机关、企事业单位或社会组织。</w:t>
      </w:r>
    </w:p>
    <w:p>
      <w:pPr>
        <w:adjustRightInd w:val="0"/>
        <w:snapToGrid w:val="0"/>
        <w:spacing w:line="400" w:lineRule="exact"/>
        <w:ind w:firstLine="482" w:firstLineChars="200"/>
        <w:rPr>
          <w:rFonts w:ascii="Times New Roman" w:hAnsi="Times New Roman" w:eastAsia="黑体" w:cs="Times New Roman"/>
          <w:b/>
          <w:kern w:val="0"/>
          <w:sz w:val="24"/>
          <w:szCs w:val="24"/>
        </w:rPr>
      </w:pPr>
      <w:r>
        <w:rPr>
          <w:rFonts w:hint="eastAsia" w:ascii="Times New Roman" w:hAnsi="Times New Roman" w:eastAsia="黑体" w:cs="Times New Roman"/>
          <w:b/>
          <w:kern w:val="0"/>
          <w:sz w:val="24"/>
          <w:szCs w:val="24"/>
        </w:rPr>
        <w:t>（三）实习形式与方法</w:t>
      </w:r>
    </w:p>
    <w:p>
      <w:pPr>
        <w:adjustRightInd w:val="0"/>
        <w:snapToGrid w:val="0"/>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实行分散实习和集中实习相结合的方式进行。分散实习是由学生自行联系实习单位，对自行联系实习单位有困难的学生，采取统一安排的集中实习方式。</w:t>
      </w:r>
    </w:p>
    <w:p>
      <w:pPr>
        <w:adjustRightInd w:val="0"/>
        <w:snapToGrid w:val="0"/>
        <w:spacing w:line="400" w:lineRule="exact"/>
        <w:ind w:firstLine="482" w:firstLineChars="200"/>
        <w:rPr>
          <w:rFonts w:ascii="Times New Roman" w:hAnsi="Times New Roman" w:eastAsia="黑体" w:cs="Times New Roman"/>
          <w:b/>
          <w:kern w:val="0"/>
          <w:sz w:val="24"/>
          <w:szCs w:val="24"/>
        </w:rPr>
      </w:pPr>
      <w:r>
        <w:rPr>
          <w:rFonts w:hint="eastAsia" w:ascii="Times New Roman" w:hAnsi="Times New Roman" w:eastAsia="黑体" w:cs="Times New Roman"/>
          <w:b/>
          <w:kern w:val="0"/>
          <w:sz w:val="24"/>
          <w:szCs w:val="24"/>
        </w:rPr>
        <w:t>（四）时间安排</w:t>
      </w:r>
    </w:p>
    <w:p>
      <w:pPr>
        <w:adjustRightInd w:val="0"/>
        <w:snapToGrid w:val="0"/>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 xml:space="preserve">毕业实习安排在第6学期末的暑期开始，至同年9月底实习结束，共计 </w:t>
      </w:r>
      <w:r>
        <w:rPr>
          <w:rFonts w:ascii="宋体" w:hAnsi="宋体" w:eastAsia="宋体" w:cs="宋体"/>
          <w:sz w:val="24"/>
          <w:szCs w:val="24"/>
        </w:rPr>
        <w:t>8</w:t>
      </w:r>
      <w:r>
        <w:rPr>
          <w:rFonts w:hint="eastAsia" w:ascii="宋体" w:hAnsi="宋体" w:eastAsia="宋体" w:cs="宋体"/>
          <w:sz w:val="24"/>
          <w:szCs w:val="24"/>
        </w:rPr>
        <w:t>-12 周时间（根据学期实际情况确定）。</w:t>
      </w:r>
    </w:p>
    <w:p>
      <w:pPr>
        <w:adjustRightInd w:val="0"/>
        <w:snapToGrid w:val="0"/>
        <w:spacing w:line="400" w:lineRule="exact"/>
        <w:ind w:firstLine="482" w:firstLineChars="200"/>
        <w:rPr>
          <w:rFonts w:ascii="Times New Roman" w:hAnsi="Times New Roman" w:eastAsia="黑体" w:cs="Times New Roman"/>
          <w:b/>
          <w:kern w:val="0"/>
          <w:sz w:val="24"/>
          <w:szCs w:val="24"/>
        </w:rPr>
      </w:pPr>
      <w:r>
        <w:rPr>
          <w:rFonts w:hint="eastAsia" w:ascii="Times New Roman" w:hAnsi="Times New Roman" w:eastAsia="黑体" w:cs="Times New Roman"/>
          <w:b/>
          <w:kern w:val="0"/>
          <w:sz w:val="24"/>
          <w:szCs w:val="24"/>
        </w:rPr>
        <w:t>（五）工作流程</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  实习准备与动员。毕业实习准备与动员于第6学期结束前由学院统一组织部署。学院根据各专业本届学生人数指派教师担任实习指导教师。实习指导教师由政治思想好、业务水平较高、教学与实际经验较丰富、有一定组织能力的教师担任，负责对毕业实习进行指导和管理，负责与实习单位的指导教师联系，并定期检查、指导学生实习，发现问题，及时解决。</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(1)组织准备</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bookmarkStart w:id="1" w:name="_Hlk149554846"/>
      <w:r>
        <w:rPr>
          <w:rFonts w:hint="eastAsia" w:ascii="宋体" w:hAnsi="宋体" w:eastAsia="宋体" w:cs="宋体"/>
          <w:color w:val="000000" w:themeColor="text1"/>
          <w:sz w:val="24"/>
          <w:szCs w:val="24"/>
          <w14:textFill>
            <w14:solidFill>
              <w14:schemeClr w14:val="tx1"/>
            </w14:solidFill>
          </w14:textFill>
        </w:rPr>
        <w:t>①</w:t>
      </w:r>
      <w:bookmarkEnd w:id="1"/>
      <w:r>
        <w:rPr>
          <w:rFonts w:hint="eastAsia" w:ascii="宋体" w:hAnsi="宋体" w:eastAsia="宋体" w:cs="宋体"/>
          <w:color w:val="000000" w:themeColor="text1"/>
          <w:sz w:val="24"/>
          <w:szCs w:val="24"/>
          <w14:textFill>
            <w14:solidFill>
              <w14:schemeClr w14:val="tx1"/>
            </w14:solidFill>
          </w14:textFill>
        </w:rPr>
        <w:t>成立实习领导小组;</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②制定实习计划;</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③确定实习指导教师；</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④落实实习单位和实习任务。</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（2）思想准备</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召开实习动员大会，明确实习的意义和要求，提高实习生的思想认识，并进行实习纪律、安全、保密等教育。</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(3)知识准备</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根据预先联系好的实习单位，在条件允许的情况下，可以通过多种途径获取该单位的相关信息，制定个人实习计划，为进入单位实习做好准备。</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实习及实习期间纪律要求。各实习小组在指导教师指导、协调下，赴实习单位进行实习，指导教师落实实习计划，学生根据实习单位的安排和要求开展实习，并认真填写实习日记和参加考勤。实习期间，实习领导小组抽取实习点进行巡视。对采用分散实习的学生，学生需要提交实习单位接收函且有专人指导。</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①实习期间，学生必须严格遵守国家政策法令和所在实习单位的劳动纪律及安全、保密、工作操作规程等各项规章制度，服从实习指导老师和带队老师的管理。</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②实习期间，学生必须坚持撰写实习日志；虚心向指导教师请教，在实践中学习；按时完成指导教师和部门领导布置的工作任务。</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③实习期间，学生一般不得请假。特殊情况需要请假者，必须经实习指导老师和带队老师同意。学生无故不参加实习，作旷课处理。学生因故不能参加实习或实习期间缺勤超过三分之一实习时间，应补做实习。补做实习不能占用正常的上课时间，应由学生利用假期完成，实习经费自理。返校后，还应接受实习答辩。</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实习总结与评价。实习期满后，学生应及时返校，填写毕业实习考核表等实习材料，撰写毕业实习报告，并参加实习总结。学生应于返校一周内将毕业实习总结材料交至实习指导教师处，实习指导教师应及时组织学生进行实习总结，如有条件，建议组织毕业实习答辩和交流，交流汇报实习成果。</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习答辩和总结工作一般在返校后两周内完成。实习指导教师应及时汇总实习工作中的各类文件，如实习计划、实习日记、实习总结、学生实习鉴定意见和成绩等等，同时向学院提交学生实习工作的情况总结，作为计算指导实习工作量的依据。</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(1)实习结束，学生返校。学生提交实习日记和实习总结。</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(2)召开由实习领导小组成员、部分教师、实习指导教师和实习学生参加的实习总结交流会，分析和评估实习工作的成效和存在的问题，研讨今后的实习工作改革措施。</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(3)实习领导小组核定实习生成绩，评选和表彰优秀实习生。</w:t>
      </w:r>
    </w:p>
    <w:p>
      <w:pPr>
        <w:adjustRightInd w:val="0"/>
        <w:snapToGrid w:val="0"/>
        <w:spacing w:line="400" w:lineRule="exact"/>
        <w:ind w:firstLine="241" w:firstLineChars="100"/>
        <w:rPr>
          <w:rFonts w:ascii="Times New Roman" w:hAnsi="Times New Roman" w:eastAsia="黑体" w:cs="Times New Roman"/>
          <w:b/>
          <w:kern w:val="0"/>
          <w:sz w:val="24"/>
          <w:szCs w:val="24"/>
        </w:rPr>
      </w:pPr>
      <w:r>
        <w:rPr>
          <w:rFonts w:hint="eastAsia" w:ascii="Times New Roman" w:hAnsi="Times New Roman" w:eastAsia="黑体" w:cs="Times New Roman"/>
          <w:b/>
          <w:kern w:val="0"/>
          <w:sz w:val="24"/>
          <w:szCs w:val="24"/>
        </w:rPr>
        <w:t>（四）业务指导</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各专业根据本届学生的人数指派数名校内专业老师作为校内实习指导教师，建议每名实习指导教师指导不超过2</w:t>
      </w:r>
      <w:r>
        <w:rPr>
          <w:rFonts w:ascii="宋体" w:hAnsi="宋体" w:eastAsia="宋体" w:cs="宋体"/>
          <w:color w:val="000000" w:themeColor="text1"/>
          <w:sz w:val="24"/>
          <w:szCs w:val="24"/>
          <w14:textFill>
            <w14:solidFill>
              <w14:schemeClr w14:val="tx1"/>
            </w14:solidFill>
          </w14:textFill>
        </w:rPr>
        <w:t>0</w:t>
      </w:r>
      <w:r>
        <w:rPr>
          <w:rFonts w:hint="eastAsia" w:ascii="宋体" w:hAnsi="宋体" w:eastAsia="宋体" w:cs="宋体"/>
          <w:color w:val="000000" w:themeColor="text1"/>
          <w:sz w:val="24"/>
          <w:szCs w:val="24"/>
          <w14:textFill>
            <w14:solidFill>
              <w14:schemeClr w14:val="tx1"/>
            </w14:solidFill>
          </w14:textFill>
        </w:rPr>
        <w:t>名实习学生。</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sectPr>
          <w:footerReference r:id="rId3" w:type="default"/>
          <w:pgSz w:w="11906" w:h="16838"/>
          <w:pgMar w:top="1417" w:right="1417" w:bottom="1417" w:left="1417" w:header="851" w:footer="992" w:gutter="0"/>
          <w:cols w:space="425" w:num="1"/>
          <w:docGrid w:type="lines" w:linePitch="312" w:charSpace="0"/>
        </w:sectPr>
      </w:pPr>
      <w:r>
        <w:rPr>
          <w:rFonts w:hint="eastAsia" w:ascii="宋体" w:hAnsi="宋体" w:eastAsia="宋体" w:cs="宋体"/>
          <w:color w:val="000000" w:themeColor="text1"/>
          <w:sz w:val="24"/>
          <w:szCs w:val="24"/>
          <w14:textFill>
            <w14:solidFill>
              <w14:schemeClr w14:val="tx1"/>
            </w14:solidFill>
          </w14:textFill>
        </w:rPr>
        <w:t>分散实习的学生，须由实习单位指派1—2名业务熟练、经验丰富的业务骨干或管理人员作为校外实习单位指导教师；集中实习的，有学院与实习基地单位协商，根据实习学生人数由实习单位指派数名业务骨干作为实习单位指导教师（建议每位指导教师指导实习生不超过5人）。</w:t>
      </w:r>
    </w:p>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ascii="Times New Roman" w:hAnsi="Times New Roman" w:eastAsia="黑体" w:cs="Times New Roman"/>
          <w:kern w:val="0"/>
        </w:rPr>
        <w:t>四、课程考核</w:t>
      </w:r>
    </w:p>
    <w:p>
      <w:pPr>
        <w:kinsoku w:val="0"/>
        <w:overflowPunct w:val="0"/>
        <w:autoSpaceDE w:val="0"/>
        <w:autoSpaceDN w:val="0"/>
        <w:adjustRightInd w:val="0"/>
        <w:spacing w:before="86" w:line="400" w:lineRule="exact"/>
        <w:ind w:firstLine="482" w:firstLineChars="200"/>
        <w:rPr>
          <w:rFonts w:ascii="宋体" w:hAnsi="Times New Roman" w:eastAsia="宋体" w:cs="宋体"/>
          <w:color w:val="FF0000"/>
          <w:spacing w:val="-3"/>
          <w:sz w:val="24"/>
          <w:szCs w:val="24"/>
        </w:rPr>
      </w:pPr>
      <w:r>
        <w:rPr>
          <w:rFonts w:hint="eastAsia" w:ascii="黑体" w:hAnsi="黑体" w:eastAsia="黑体" w:cs="黑体"/>
          <w:b/>
          <w:sz w:val="24"/>
          <w:szCs w:val="24"/>
        </w:rPr>
        <w:t>（一）考核内容与考核方式</w:t>
      </w:r>
    </w:p>
    <w:p>
      <w:pPr>
        <w:pStyle w:val="4"/>
        <w:kinsoku w:val="0"/>
        <w:overflowPunct w:val="0"/>
        <w:spacing w:before="66"/>
        <w:jc w:val="center"/>
        <w:rPr>
          <w:color w:val="FF0000"/>
          <w:spacing w:val="-3"/>
        </w:rPr>
      </w:pPr>
      <w:r>
        <w:rPr>
          <w:rFonts w:hint="eastAsia" w:ascii="Times New Roman" w:cs="Times New Roman"/>
          <w:b/>
          <w:sz w:val="21"/>
          <w:szCs w:val="21"/>
        </w:rPr>
        <w:t>表</w:t>
      </w:r>
      <w:r>
        <w:rPr>
          <w:rFonts w:ascii="Times New Roman" w:cs="Times New Roman"/>
          <w:b/>
          <w:sz w:val="21"/>
          <w:szCs w:val="21"/>
        </w:rPr>
        <w:t>4</w:t>
      </w:r>
      <w:r>
        <w:rPr>
          <w:rFonts w:hint="eastAsia" w:ascii="Times New Roman" w:cs="Times New Roman"/>
          <w:b/>
          <w:sz w:val="21"/>
          <w:szCs w:val="21"/>
        </w:rPr>
        <w:t>-</w:t>
      </w:r>
      <w:r>
        <w:rPr>
          <w:rFonts w:ascii="Times New Roman" w:cs="Times New Roman"/>
          <w:b/>
          <w:sz w:val="21"/>
          <w:szCs w:val="21"/>
        </w:rPr>
        <w:t>1</w:t>
      </w:r>
      <w:r>
        <w:rPr>
          <w:rFonts w:hint="eastAsia" w:ascii="Times New Roman" w:cs="Times New Roman"/>
          <w:b/>
          <w:sz w:val="21"/>
          <w:szCs w:val="21"/>
        </w:rPr>
        <w:t xml:space="preserve"> 课程目标、考核内容与考核方式对应关系</w:t>
      </w:r>
    </w:p>
    <w:tbl>
      <w:tblPr>
        <w:tblStyle w:val="10"/>
        <w:tblW w:w="4998" w:type="pct"/>
        <w:tblInd w:w="0" w:type="dxa"/>
        <w:tblLayout w:type="autofit"/>
        <w:tblCellMar>
          <w:top w:w="0" w:type="dxa"/>
          <w:left w:w="0" w:type="dxa"/>
          <w:bottom w:w="0" w:type="dxa"/>
          <w:right w:w="0" w:type="dxa"/>
        </w:tblCellMar>
      </w:tblPr>
      <w:tblGrid>
        <w:gridCol w:w="1345"/>
        <w:gridCol w:w="3362"/>
        <w:gridCol w:w="1736"/>
        <w:gridCol w:w="1024"/>
        <w:gridCol w:w="1611"/>
      </w:tblGrid>
      <w:tr>
        <w:tblPrEx>
          <w:tblCellMar>
            <w:top w:w="0" w:type="dxa"/>
            <w:left w:w="0" w:type="dxa"/>
            <w:bottom w:w="0" w:type="dxa"/>
            <w:right w:w="0" w:type="dxa"/>
          </w:tblCellMar>
        </w:tblPrEx>
        <w:trPr>
          <w:trHeight w:val="624" w:hRule="atLeast"/>
        </w:trPr>
        <w:tc>
          <w:tcPr>
            <w:tcW w:w="741"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b/>
                <w:sz w:val="21"/>
                <w:szCs w:val="21"/>
              </w:rPr>
            </w:pPr>
            <w:r>
              <w:rPr>
                <w:b/>
                <w:sz w:val="21"/>
                <w:szCs w:val="21"/>
              </w:rPr>
              <w:t>课程目标</w:t>
            </w: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b/>
                <w:sz w:val="21"/>
                <w:szCs w:val="21"/>
              </w:rPr>
            </w:pPr>
            <w:r>
              <w:rPr>
                <w:b/>
                <w:sz w:val="21"/>
                <w:szCs w:val="21"/>
              </w:rPr>
              <w:t>考核内容</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b/>
                <w:sz w:val="21"/>
                <w:szCs w:val="21"/>
              </w:rPr>
            </w:pPr>
            <w:r>
              <w:rPr>
                <w:b/>
                <w:sz w:val="21"/>
                <w:szCs w:val="21"/>
              </w:rPr>
              <w:t>所属环节</w:t>
            </w:r>
          </w:p>
        </w:tc>
        <w:tc>
          <w:tcPr>
            <w:tcW w:w="564"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b/>
                <w:sz w:val="21"/>
                <w:szCs w:val="21"/>
              </w:rPr>
            </w:pPr>
            <w:r>
              <w:rPr>
                <w:b/>
                <w:sz w:val="21"/>
                <w:szCs w:val="21"/>
              </w:rPr>
              <w:t>考核</w:t>
            </w:r>
          </w:p>
          <w:p>
            <w:pPr>
              <w:pStyle w:val="24"/>
              <w:kinsoku w:val="0"/>
              <w:overflowPunct w:val="0"/>
              <w:spacing w:line="278" w:lineRule="auto"/>
              <w:ind w:left="242" w:right="98" w:hanging="132"/>
              <w:jc w:val="center"/>
              <w:rPr>
                <w:rFonts w:hint="default"/>
                <w:b/>
                <w:sz w:val="21"/>
                <w:szCs w:val="21"/>
              </w:rPr>
            </w:pPr>
            <w:r>
              <w:rPr>
                <w:b/>
                <w:sz w:val="21"/>
                <w:szCs w:val="21"/>
              </w:rPr>
              <w:t>占比</w:t>
            </w:r>
          </w:p>
        </w:tc>
        <w:tc>
          <w:tcPr>
            <w:tcW w:w="887"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b/>
                <w:sz w:val="21"/>
                <w:szCs w:val="21"/>
              </w:rPr>
            </w:pPr>
            <w:r>
              <w:rPr>
                <w:b/>
                <w:sz w:val="21"/>
                <w:szCs w:val="21"/>
              </w:rPr>
              <w:t>考核方式</w:t>
            </w:r>
          </w:p>
        </w:tc>
      </w:tr>
      <w:tr>
        <w:tblPrEx>
          <w:tblCellMar>
            <w:top w:w="0" w:type="dxa"/>
            <w:left w:w="0" w:type="dxa"/>
            <w:bottom w:w="0" w:type="dxa"/>
            <w:right w:w="0" w:type="dxa"/>
          </w:tblCellMar>
        </w:tblPrEx>
        <w:trPr>
          <w:trHeight w:val="252" w:hRule="atLeast"/>
        </w:trPr>
        <w:tc>
          <w:tcPr>
            <w:tcW w:w="741"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sz w:val="21"/>
                <w:szCs w:val="21"/>
              </w:rPr>
            </w:pPr>
            <w:r>
              <w:rPr>
                <w:sz w:val="21"/>
                <w:szCs w:val="21"/>
              </w:rPr>
              <w:t>课程目标 1</w:t>
            </w:r>
          </w:p>
        </w:tc>
        <w:tc>
          <w:tcPr>
            <w:tcW w:w="18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sz w:val="21"/>
                <w:szCs w:val="21"/>
              </w:rPr>
            </w:pPr>
            <w:r>
              <w:rPr>
                <w:sz w:val="21"/>
                <w:szCs w:val="21"/>
              </w:rPr>
              <w:t>1.应用专业理论、知识和方法发现、分析、解决现实社会问题及运用到工作中的情况</w:t>
            </w:r>
          </w:p>
        </w:tc>
        <w:tc>
          <w:tcPr>
            <w:tcW w:w="956"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rPr>
                <w:rFonts w:hint="default" w:ascii="Times New Roman" w:cs="Times New Roman"/>
                <w:sz w:val="20"/>
                <w:szCs w:val="20"/>
              </w:rPr>
            </w:pPr>
            <w:r>
              <w:rPr>
                <w:rFonts w:ascii="Times New Roman" w:cs="Times New Roman"/>
                <w:sz w:val="20"/>
                <w:szCs w:val="20"/>
              </w:rPr>
              <w:t>实习全过程</w:t>
            </w:r>
          </w:p>
        </w:tc>
        <w:tc>
          <w:tcPr>
            <w:tcW w:w="564"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r>
              <w:rPr>
                <w:sz w:val="21"/>
                <w:szCs w:val="21"/>
              </w:rPr>
              <w:t>3</w:t>
            </w:r>
            <w:r>
              <w:rPr>
                <w:rFonts w:hint="default"/>
                <w:sz w:val="21"/>
                <w:szCs w:val="21"/>
              </w:rPr>
              <w:t>0</w:t>
            </w:r>
            <w:r>
              <w:rPr>
                <w:sz w:val="21"/>
                <w:szCs w:val="21"/>
              </w:rPr>
              <w:t>%</w:t>
            </w:r>
          </w:p>
        </w:tc>
        <w:tc>
          <w:tcPr>
            <w:tcW w:w="887"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ascii="Times New Roman" w:cs="Times New Roman"/>
                <w:sz w:val="20"/>
                <w:szCs w:val="20"/>
              </w:rPr>
            </w:pPr>
            <w:r>
              <w:rPr>
                <w:rFonts w:ascii="Times New Roman" w:cs="Times New Roman"/>
                <w:sz w:val="20"/>
                <w:szCs w:val="20"/>
              </w:rPr>
              <w:t>实习表现</w:t>
            </w:r>
          </w:p>
          <w:p>
            <w:pPr>
              <w:pStyle w:val="24"/>
              <w:kinsoku w:val="0"/>
              <w:overflowPunct w:val="0"/>
              <w:jc w:val="center"/>
              <w:rPr>
                <w:rFonts w:hint="default" w:ascii="Times New Roman" w:cs="Times New Roman"/>
                <w:sz w:val="20"/>
                <w:szCs w:val="20"/>
              </w:rPr>
            </w:pPr>
            <w:r>
              <w:rPr>
                <w:rFonts w:ascii="Times New Roman" w:cs="Times New Roman"/>
                <w:sz w:val="20"/>
                <w:szCs w:val="20"/>
              </w:rPr>
              <w:t>调研报告</w:t>
            </w:r>
          </w:p>
          <w:p>
            <w:pPr>
              <w:pStyle w:val="24"/>
              <w:kinsoku w:val="0"/>
              <w:overflowPunct w:val="0"/>
              <w:jc w:val="center"/>
              <w:rPr>
                <w:rFonts w:hint="default" w:ascii="Times New Roman" w:cs="Times New Roman"/>
                <w:sz w:val="20"/>
                <w:szCs w:val="20"/>
              </w:rPr>
            </w:pPr>
            <w:r>
              <w:rPr>
                <w:rFonts w:ascii="Times New Roman" w:cs="Times New Roman"/>
                <w:sz w:val="20"/>
                <w:szCs w:val="20"/>
              </w:rPr>
              <w:t>实习总结</w:t>
            </w:r>
          </w:p>
        </w:tc>
      </w:tr>
      <w:tr>
        <w:tblPrEx>
          <w:tblCellMar>
            <w:top w:w="0" w:type="dxa"/>
            <w:left w:w="0" w:type="dxa"/>
            <w:bottom w:w="0" w:type="dxa"/>
            <w:right w:w="0" w:type="dxa"/>
          </w:tblCellMar>
        </w:tblPrEx>
        <w:trPr>
          <w:trHeight w:val="311" w:hRule="atLeast"/>
        </w:trPr>
        <w:tc>
          <w:tcPr>
            <w:tcW w:w="741"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c>
          <w:tcPr>
            <w:tcW w:w="18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sz w:val="21"/>
                <w:szCs w:val="21"/>
              </w:rPr>
            </w:pPr>
            <w:r>
              <w:rPr>
                <w:sz w:val="21"/>
                <w:szCs w:val="21"/>
              </w:rPr>
              <w:t>2.收集实习单位、实习工作业务、工作流程和方法等相关信息，并正确选择和利用这些信息的情况</w:t>
            </w:r>
          </w:p>
        </w:tc>
        <w:tc>
          <w:tcPr>
            <w:tcW w:w="956"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rPr>
                <w:rFonts w:hint="default" w:ascii="Times New Roman" w:cs="Times New Roman"/>
                <w:sz w:val="20"/>
                <w:szCs w:val="20"/>
              </w:rPr>
            </w:pPr>
            <w:r>
              <w:rPr>
                <w:rFonts w:ascii="Times New Roman" w:cs="Times New Roman"/>
                <w:sz w:val="20"/>
                <w:szCs w:val="20"/>
              </w:rPr>
              <w:t>实习准备、正式实习和实习总结环节</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p>
        </w:tc>
        <w:tc>
          <w:tcPr>
            <w:tcW w:w="887"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r>
      <w:tr>
        <w:tblPrEx>
          <w:tblCellMar>
            <w:top w:w="0" w:type="dxa"/>
            <w:left w:w="0" w:type="dxa"/>
            <w:bottom w:w="0" w:type="dxa"/>
            <w:right w:w="0" w:type="dxa"/>
          </w:tblCellMar>
        </w:tblPrEx>
        <w:trPr>
          <w:trHeight w:val="313" w:hRule="atLeast"/>
        </w:trPr>
        <w:tc>
          <w:tcPr>
            <w:tcW w:w="741"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c>
          <w:tcPr>
            <w:tcW w:w="18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5"/>
              <w:ind w:left="108"/>
              <w:rPr>
                <w:rFonts w:hint="default"/>
                <w:sz w:val="21"/>
                <w:szCs w:val="21"/>
              </w:rPr>
            </w:pPr>
            <w:r>
              <w:rPr>
                <w:sz w:val="21"/>
                <w:szCs w:val="21"/>
              </w:rPr>
              <w:t>3．自我认知、对社会的认识和对实习工作进行反思总结的情况</w:t>
            </w:r>
          </w:p>
        </w:tc>
        <w:tc>
          <w:tcPr>
            <w:tcW w:w="956"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rPr>
                <w:rFonts w:hint="default" w:ascii="Times New Roman" w:cs="Times New Roman"/>
                <w:sz w:val="20"/>
                <w:szCs w:val="20"/>
              </w:rPr>
            </w:pPr>
            <w:r>
              <w:rPr>
                <w:rFonts w:ascii="Times New Roman" w:cs="Times New Roman"/>
                <w:sz w:val="20"/>
                <w:szCs w:val="20"/>
              </w:rPr>
              <w:t>实习全过程</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p>
        </w:tc>
        <w:tc>
          <w:tcPr>
            <w:tcW w:w="887"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r>
      <w:tr>
        <w:tblPrEx>
          <w:tblCellMar>
            <w:top w:w="0" w:type="dxa"/>
            <w:left w:w="0" w:type="dxa"/>
            <w:bottom w:w="0" w:type="dxa"/>
            <w:right w:w="0" w:type="dxa"/>
          </w:tblCellMar>
        </w:tblPrEx>
        <w:trPr>
          <w:trHeight w:val="311" w:hRule="atLeast"/>
        </w:trPr>
        <w:tc>
          <w:tcPr>
            <w:tcW w:w="741"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c>
          <w:tcPr>
            <w:tcW w:w="18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sz w:val="21"/>
                <w:szCs w:val="21"/>
              </w:rPr>
            </w:pPr>
            <w:r>
              <w:rPr>
                <w:sz w:val="21"/>
                <w:szCs w:val="21"/>
              </w:rPr>
              <w:t>……</w:t>
            </w:r>
          </w:p>
        </w:tc>
        <w:tc>
          <w:tcPr>
            <w:tcW w:w="956"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rPr>
                <w:rFonts w:hint="default" w:ascii="Times New Roman" w:cs="Times New Roman"/>
                <w:sz w:val="20"/>
                <w:szCs w:val="20"/>
              </w:rPr>
            </w:pPr>
          </w:p>
        </w:tc>
        <w:tc>
          <w:tcPr>
            <w:tcW w:w="564" w:type="pct"/>
            <w:vMerge w:val="continue"/>
            <w:tcBorders>
              <w:left w:val="single" w:color="000000" w:sz="4" w:space="0"/>
              <w:bottom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p>
        </w:tc>
        <w:tc>
          <w:tcPr>
            <w:tcW w:w="887"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r>
      <w:tr>
        <w:tblPrEx>
          <w:tblCellMar>
            <w:top w:w="0" w:type="dxa"/>
            <w:left w:w="0" w:type="dxa"/>
            <w:bottom w:w="0" w:type="dxa"/>
            <w:right w:w="0" w:type="dxa"/>
          </w:tblCellMar>
        </w:tblPrEx>
        <w:trPr>
          <w:trHeight w:val="311" w:hRule="atLeast"/>
        </w:trPr>
        <w:tc>
          <w:tcPr>
            <w:tcW w:w="741"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sz w:val="21"/>
                <w:szCs w:val="21"/>
              </w:rPr>
            </w:pPr>
            <w:r>
              <w:rPr>
                <w:sz w:val="21"/>
                <w:szCs w:val="21"/>
              </w:rPr>
              <w:t>课程目标 2</w:t>
            </w:r>
          </w:p>
        </w:tc>
        <w:tc>
          <w:tcPr>
            <w:tcW w:w="18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sz w:val="21"/>
                <w:szCs w:val="21"/>
              </w:rPr>
            </w:pPr>
            <w:r>
              <w:rPr>
                <w:sz w:val="21"/>
                <w:szCs w:val="21"/>
              </w:rPr>
              <w:t>1.运用专业知识分析、解决现实问题的能力，运用正确工作方法进行工作的能力</w:t>
            </w:r>
          </w:p>
        </w:tc>
        <w:tc>
          <w:tcPr>
            <w:tcW w:w="956"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rPr>
                <w:rFonts w:hint="default" w:ascii="Times New Roman" w:cs="Times New Roman"/>
                <w:sz w:val="20"/>
                <w:szCs w:val="20"/>
              </w:rPr>
            </w:pPr>
            <w:r>
              <w:rPr>
                <w:rFonts w:ascii="Times New Roman" w:cs="Times New Roman"/>
                <w:sz w:val="20"/>
                <w:szCs w:val="20"/>
              </w:rPr>
              <w:t>正式实习、实习总结环节</w:t>
            </w:r>
          </w:p>
        </w:tc>
        <w:tc>
          <w:tcPr>
            <w:tcW w:w="564"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r>
              <w:rPr>
                <w:sz w:val="21"/>
                <w:szCs w:val="21"/>
              </w:rPr>
              <w:t>6</w:t>
            </w:r>
            <w:r>
              <w:rPr>
                <w:rFonts w:hint="default"/>
                <w:sz w:val="21"/>
                <w:szCs w:val="21"/>
              </w:rPr>
              <w:t>0</w:t>
            </w:r>
            <w:r>
              <w:rPr>
                <w:sz w:val="21"/>
                <w:szCs w:val="21"/>
              </w:rPr>
              <w:t>%</w:t>
            </w:r>
          </w:p>
        </w:tc>
        <w:tc>
          <w:tcPr>
            <w:tcW w:w="887"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ascii="Times New Roman" w:cs="Times New Roman"/>
                <w:sz w:val="20"/>
                <w:szCs w:val="20"/>
              </w:rPr>
            </w:pPr>
            <w:r>
              <w:rPr>
                <w:rFonts w:ascii="Times New Roman" w:cs="Times New Roman"/>
                <w:sz w:val="20"/>
                <w:szCs w:val="20"/>
              </w:rPr>
              <w:t>实习表现</w:t>
            </w:r>
          </w:p>
          <w:p>
            <w:pPr>
              <w:pStyle w:val="24"/>
              <w:kinsoku w:val="0"/>
              <w:overflowPunct w:val="0"/>
              <w:jc w:val="center"/>
              <w:rPr>
                <w:rFonts w:hint="default" w:ascii="Times New Roman" w:cs="Times New Roman"/>
                <w:sz w:val="20"/>
                <w:szCs w:val="20"/>
              </w:rPr>
            </w:pPr>
            <w:r>
              <w:rPr>
                <w:rFonts w:ascii="Times New Roman" w:cs="Times New Roman"/>
                <w:sz w:val="20"/>
                <w:szCs w:val="20"/>
              </w:rPr>
              <w:t>调研报告</w:t>
            </w:r>
          </w:p>
          <w:p>
            <w:pPr>
              <w:pStyle w:val="24"/>
              <w:kinsoku w:val="0"/>
              <w:overflowPunct w:val="0"/>
              <w:jc w:val="center"/>
              <w:rPr>
                <w:rFonts w:hint="default" w:ascii="Times New Roman" w:cs="Times New Roman"/>
                <w:sz w:val="20"/>
                <w:szCs w:val="20"/>
              </w:rPr>
            </w:pPr>
            <w:r>
              <w:rPr>
                <w:rFonts w:ascii="Times New Roman" w:cs="Times New Roman"/>
                <w:sz w:val="20"/>
                <w:szCs w:val="20"/>
              </w:rPr>
              <w:t>实习总结</w:t>
            </w:r>
          </w:p>
        </w:tc>
      </w:tr>
      <w:tr>
        <w:tblPrEx>
          <w:tblCellMar>
            <w:top w:w="0" w:type="dxa"/>
            <w:left w:w="0" w:type="dxa"/>
            <w:bottom w:w="0" w:type="dxa"/>
            <w:right w:w="0" w:type="dxa"/>
          </w:tblCellMar>
        </w:tblPrEx>
        <w:trPr>
          <w:trHeight w:val="311" w:hRule="atLeast"/>
        </w:trPr>
        <w:tc>
          <w:tcPr>
            <w:tcW w:w="741"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c>
          <w:tcPr>
            <w:tcW w:w="18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sz w:val="21"/>
                <w:szCs w:val="21"/>
              </w:rPr>
            </w:pPr>
            <w:r>
              <w:rPr>
                <w:sz w:val="21"/>
                <w:szCs w:val="21"/>
              </w:rPr>
              <w:t>2.社会调查研究能力</w:t>
            </w:r>
          </w:p>
        </w:tc>
        <w:tc>
          <w:tcPr>
            <w:tcW w:w="956"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rPr>
                <w:rFonts w:hint="default" w:ascii="Times New Roman" w:cs="Times New Roman"/>
                <w:sz w:val="20"/>
                <w:szCs w:val="20"/>
              </w:rPr>
            </w:pPr>
            <w:r>
              <w:rPr>
                <w:rFonts w:ascii="Times New Roman" w:cs="Times New Roman"/>
                <w:sz w:val="20"/>
                <w:szCs w:val="20"/>
              </w:rPr>
              <w:t>正式实习、实习总结环节</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p>
        </w:tc>
        <w:tc>
          <w:tcPr>
            <w:tcW w:w="887"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r>
      <w:tr>
        <w:trPr>
          <w:trHeight w:val="311" w:hRule="atLeast"/>
        </w:trPr>
        <w:tc>
          <w:tcPr>
            <w:tcW w:w="741"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c>
          <w:tcPr>
            <w:tcW w:w="18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sz w:val="21"/>
                <w:szCs w:val="21"/>
              </w:rPr>
            </w:pPr>
            <w:r>
              <w:rPr>
                <w:sz w:val="21"/>
                <w:szCs w:val="21"/>
              </w:rPr>
              <w:t>3.沟通和社会交往能力，协调组织和团队合作能力</w:t>
            </w:r>
          </w:p>
        </w:tc>
        <w:tc>
          <w:tcPr>
            <w:tcW w:w="956"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rPr>
                <w:rFonts w:hint="default" w:ascii="Times New Roman" w:cs="Times New Roman"/>
                <w:sz w:val="20"/>
                <w:szCs w:val="20"/>
              </w:rPr>
            </w:pPr>
            <w:r>
              <w:rPr>
                <w:rFonts w:ascii="Times New Roman" w:cs="Times New Roman"/>
                <w:sz w:val="20"/>
                <w:szCs w:val="20"/>
              </w:rPr>
              <w:t>实习准备、正式实习、实习总结环节</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p>
        </w:tc>
        <w:tc>
          <w:tcPr>
            <w:tcW w:w="887"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r>
      <w:tr>
        <w:tblPrEx>
          <w:tblCellMar>
            <w:top w:w="0" w:type="dxa"/>
            <w:left w:w="0" w:type="dxa"/>
            <w:bottom w:w="0" w:type="dxa"/>
            <w:right w:w="0" w:type="dxa"/>
          </w:tblCellMar>
        </w:tblPrEx>
        <w:trPr>
          <w:trHeight w:val="311" w:hRule="atLeast"/>
        </w:trPr>
        <w:tc>
          <w:tcPr>
            <w:tcW w:w="741"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c>
          <w:tcPr>
            <w:tcW w:w="18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sz w:val="21"/>
                <w:szCs w:val="21"/>
              </w:rPr>
            </w:pPr>
            <w:r>
              <w:rPr>
                <w:sz w:val="21"/>
                <w:szCs w:val="21"/>
              </w:rPr>
              <w:t>4</w:t>
            </w:r>
            <w:r>
              <w:rPr>
                <w:rFonts w:hint="default"/>
                <w:sz w:val="21"/>
                <w:szCs w:val="21"/>
              </w:rPr>
              <w:t>.</w:t>
            </w:r>
            <w:r>
              <w:rPr>
                <w:sz w:val="21"/>
                <w:szCs w:val="21"/>
              </w:rPr>
              <w:t>正确评价，反思总结能力</w:t>
            </w:r>
          </w:p>
        </w:tc>
        <w:tc>
          <w:tcPr>
            <w:tcW w:w="956"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rPr>
                <w:rFonts w:hint="default" w:ascii="Times New Roman" w:cs="Times New Roman"/>
                <w:sz w:val="20"/>
                <w:szCs w:val="20"/>
              </w:rPr>
            </w:pPr>
            <w:r>
              <w:rPr>
                <w:rFonts w:ascii="Times New Roman" w:cs="Times New Roman"/>
                <w:sz w:val="20"/>
                <w:szCs w:val="20"/>
              </w:rPr>
              <w:t>正式实习、实习总结环节</w:t>
            </w:r>
          </w:p>
        </w:tc>
        <w:tc>
          <w:tcPr>
            <w:tcW w:w="564" w:type="pct"/>
            <w:vMerge w:val="continue"/>
            <w:tcBorders>
              <w:left w:val="single" w:color="000000" w:sz="4" w:space="0"/>
              <w:bottom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p>
        </w:tc>
        <w:tc>
          <w:tcPr>
            <w:tcW w:w="887"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r>
      <w:tr>
        <w:tblPrEx>
          <w:tblCellMar>
            <w:top w:w="0" w:type="dxa"/>
            <w:left w:w="0" w:type="dxa"/>
            <w:bottom w:w="0" w:type="dxa"/>
            <w:right w:w="0" w:type="dxa"/>
          </w:tblCellMar>
        </w:tblPrEx>
        <w:trPr>
          <w:trHeight w:val="314" w:hRule="atLeast"/>
        </w:trPr>
        <w:tc>
          <w:tcPr>
            <w:tcW w:w="741"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sz w:val="21"/>
                <w:szCs w:val="21"/>
              </w:rPr>
            </w:pPr>
            <w:r>
              <w:rPr>
                <w:sz w:val="21"/>
                <w:szCs w:val="21"/>
              </w:rPr>
              <w:t>课程目标 3</w:t>
            </w:r>
          </w:p>
        </w:tc>
        <w:tc>
          <w:tcPr>
            <w:tcW w:w="18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5"/>
              <w:ind w:left="108"/>
              <w:rPr>
                <w:rFonts w:hint="default"/>
                <w:sz w:val="21"/>
                <w:szCs w:val="21"/>
              </w:rPr>
            </w:pPr>
            <w:r>
              <w:rPr>
                <w:sz w:val="21"/>
                <w:szCs w:val="21"/>
              </w:rPr>
              <w:t>1.踏实勤奋的工作态度和劳动观念</w:t>
            </w:r>
          </w:p>
        </w:tc>
        <w:tc>
          <w:tcPr>
            <w:tcW w:w="956"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rPr>
                <w:rFonts w:hint="default" w:ascii="Times New Roman" w:cs="Times New Roman"/>
                <w:sz w:val="20"/>
                <w:szCs w:val="20"/>
              </w:rPr>
            </w:pPr>
            <w:r>
              <w:rPr>
                <w:rFonts w:ascii="Times New Roman" w:cs="Times New Roman"/>
                <w:sz w:val="20"/>
                <w:szCs w:val="20"/>
              </w:rPr>
              <w:t>正式实习环节</w:t>
            </w:r>
          </w:p>
        </w:tc>
        <w:tc>
          <w:tcPr>
            <w:tcW w:w="564"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5"/>
              <w:ind w:left="185" w:right="177"/>
              <w:jc w:val="center"/>
              <w:rPr>
                <w:rFonts w:hint="default"/>
                <w:sz w:val="21"/>
                <w:szCs w:val="21"/>
              </w:rPr>
            </w:pPr>
            <w:r>
              <w:rPr>
                <w:sz w:val="21"/>
                <w:szCs w:val="21"/>
              </w:rPr>
              <w:t>1</w:t>
            </w:r>
            <w:r>
              <w:rPr>
                <w:rFonts w:hint="default"/>
                <w:sz w:val="21"/>
                <w:szCs w:val="21"/>
              </w:rPr>
              <w:t>0</w:t>
            </w:r>
            <w:r>
              <w:rPr>
                <w:sz w:val="21"/>
                <w:szCs w:val="21"/>
              </w:rPr>
              <w:t>%</w:t>
            </w:r>
          </w:p>
        </w:tc>
        <w:tc>
          <w:tcPr>
            <w:tcW w:w="887"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ascii="Times New Roman" w:cs="Times New Roman"/>
                <w:sz w:val="20"/>
                <w:szCs w:val="20"/>
              </w:rPr>
            </w:pPr>
            <w:r>
              <w:rPr>
                <w:rFonts w:ascii="Times New Roman" w:cs="Times New Roman"/>
                <w:sz w:val="20"/>
                <w:szCs w:val="20"/>
              </w:rPr>
              <w:t>实习表现</w:t>
            </w:r>
          </w:p>
          <w:p>
            <w:pPr>
              <w:pStyle w:val="24"/>
              <w:kinsoku w:val="0"/>
              <w:overflowPunct w:val="0"/>
              <w:jc w:val="center"/>
              <w:rPr>
                <w:rFonts w:hint="default" w:ascii="Times New Roman" w:cs="Times New Roman"/>
                <w:sz w:val="20"/>
                <w:szCs w:val="20"/>
              </w:rPr>
            </w:pPr>
            <w:r>
              <w:rPr>
                <w:rFonts w:ascii="Times New Roman" w:cs="Times New Roman"/>
                <w:sz w:val="20"/>
                <w:szCs w:val="20"/>
              </w:rPr>
              <w:t>实习总结</w:t>
            </w:r>
          </w:p>
        </w:tc>
      </w:tr>
      <w:tr>
        <w:tblPrEx>
          <w:tblCellMar>
            <w:top w:w="0" w:type="dxa"/>
            <w:left w:w="0" w:type="dxa"/>
            <w:bottom w:w="0" w:type="dxa"/>
            <w:right w:w="0" w:type="dxa"/>
          </w:tblCellMar>
        </w:tblPrEx>
        <w:trPr>
          <w:trHeight w:val="311" w:hRule="atLeast"/>
        </w:trPr>
        <w:tc>
          <w:tcPr>
            <w:tcW w:w="741"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c>
          <w:tcPr>
            <w:tcW w:w="18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sz w:val="21"/>
                <w:szCs w:val="21"/>
              </w:rPr>
            </w:pPr>
            <w:r>
              <w:rPr>
                <w:sz w:val="21"/>
                <w:szCs w:val="21"/>
              </w:rPr>
              <w:t>2.良好的职业道德和社会责任意识</w:t>
            </w:r>
          </w:p>
        </w:tc>
        <w:tc>
          <w:tcPr>
            <w:tcW w:w="956"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rPr>
                <w:rFonts w:hint="default" w:ascii="Times New Roman" w:cs="Times New Roman"/>
                <w:sz w:val="20"/>
                <w:szCs w:val="20"/>
              </w:rPr>
            </w:pPr>
            <w:r>
              <w:rPr>
                <w:rFonts w:ascii="Times New Roman" w:cs="Times New Roman"/>
                <w:sz w:val="20"/>
                <w:szCs w:val="20"/>
              </w:rPr>
              <w:t>正式实习环节</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p>
        </w:tc>
        <w:tc>
          <w:tcPr>
            <w:tcW w:w="887"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r>
      <w:tr>
        <w:tblPrEx>
          <w:tblCellMar>
            <w:top w:w="0" w:type="dxa"/>
            <w:left w:w="0" w:type="dxa"/>
            <w:bottom w:w="0" w:type="dxa"/>
            <w:right w:w="0" w:type="dxa"/>
          </w:tblCellMar>
        </w:tblPrEx>
        <w:trPr>
          <w:trHeight w:val="311" w:hRule="atLeast"/>
        </w:trPr>
        <w:tc>
          <w:tcPr>
            <w:tcW w:w="741"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c>
          <w:tcPr>
            <w:tcW w:w="18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sz w:val="21"/>
                <w:szCs w:val="21"/>
              </w:rPr>
            </w:pPr>
            <w:r>
              <w:rPr>
                <w:sz w:val="21"/>
                <w:szCs w:val="21"/>
              </w:rPr>
              <w:t>3.爱岗敬业精神、自觉遵纪守法</w:t>
            </w:r>
          </w:p>
        </w:tc>
        <w:tc>
          <w:tcPr>
            <w:tcW w:w="956"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rPr>
                <w:rFonts w:hint="default" w:ascii="Times New Roman" w:cs="Times New Roman"/>
                <w:sz w:val="20"/>
                <w:szCs w:val="20"/>
              </w:rPr>
            </w:pPr>
            <w:r>
              <w:rPr>
                <w:rFonts w:ascii="Times New Roman" w:cs="Times New Roman"/>
                <w:sz w:val="20"/>
                <w:szCs w:val="20"/>
              </w:rPr>
              <w:t>正式实习环节</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p>
        </w:tc>
        <w:tc>
          <w:tcPr>
            <w:tcW w:w="887"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r>
      <w:tr>
        <w:trPr>
          <w:trHeight w:val="311" w:hRule="atLeast"/>
        </w:trPr>
        <w:tc>
          <w:tcPr>
            <w:tcW w:w="741"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c>
          <w:tcPr>
            <w:tcW w:w="1852"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spacing w:before="22"/>
              <w:ind w:left="108"/>
              <w:rPr>
                <w:rFonts w:hint="default"/>
                <w:sz w:val="21"/>
                <w:szCs w:val="21"/>
              </w:rPr>
            </w:pPr>
            <w:r>
              <w:rPr>
                <w:sz w:val="21"/>
                <w:szCs w:val="21"/>
              </w:rPr>
              <w:t>……</w:t>
            </w:r>
          </w:p>
        </w:tc>
        <w:tc>
          <w:tcPr>
            <w:tcW w:w="956" w:type="pct"/>
            <w:tcBorders>
              <w:top w:val="single" w:color="000000" w:sz="4" w:space="0"/>
              <w:left w:val="single" w:color="000000" w:sz="4" w:space="0"/>
              <w:bottom w:val="single" w:color="000000" w:sz="4" w:space="0"/>
              <w:right w:val="single" w:color="000000" w:sz="4" w:space="0"/>
              <w:tl2br w:val="nil"/>
              <w:tr2bl w:val="nil"/>
            </w:tcBorders>
          </w:tcPr>
          <w:p>
            <w:pPr>
              <w:pStyle w:val="24"/>
              <w:kinsoku w:val="0"/>
              <w:overflowPunct w:val="0"/>
              <w:rPr>
                <w:rFonts w:hint="default" w:ascii="Times New Roman" w:cs="Times New Roman"/>
                <w:sz w:val="20"/>
                <w:szCs w:val="20"/>
              </w:rPr>
            </w:pPr>
          </w:p>
        </w:tc>
        <w:tc>
          <w:tcPr>
            <w:tcW w:w="564" w:type="pct"/>
            <w:vMerge w:val="continue"/>
            <w:tcBorders>
              <w:left w:val="single" w:color="000000" w:sz="4" w:space="0"/>
              <w:bottom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sz w:val="21"/>
                <w:szCs w:val="21"/>
              </w:rPr>
            </w:pPr>
          </w:p>
        </w:tc>
        <w:tc>
          <w:tcPr>
            <w:tcW w:w="887"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ascii="方正小标宋_GBK" w:hAnsi="Times New Roman" w:eastAsia="方正小标宋_GBK" w:cs="方正小标宋_GBK"/>
                <w:color w:val="FF0000"/>
                <w:spacing w:val="-3"/>
                <w:sz w:val="2"/>
                <w:szCs w:val="2"/>
              </w:rPr>
            </w:pPr>
          </w:p>
        </w:tc>
      </w:tr>
    </w:tbl>
    <w:p>
      <w:pPr>
        <w:kinsoku w:val="0"/>
        <w:overflowPunct w:val="0"/>
        <w:autoSpaceDE w:val="0"/>
        <w:autoSpaceDN w:val="0"/>
        <w:adjustRightInd w:val="0"/>
        <w:spacing w:before="86"/>
        <w:ind w:firstLine="482" w:firstLineChars="200"/>
        <w:rPr>
          <w:rFonts w:ascii="黑体" w:hAnsi="黑体" w:eastAsia="黑体" w:cs="黑体"/>
          <w:b/>
          <w:sz w:val="24"/>
          <w:szCs w:val="24"/>
        </w:rPr>
      </w:pPr>
    </w:p>
    <w:p>
      <w:pPr>
        <w:pStyle w:val="4"/>
        <w:kinsoku w:val="0"/>
        <w:overflowPunct w:val="0"/>
        <w:spacing w:before="66"/>
        <w:jc w:val="center"/>
        <w:rPr>
          <w:rFonts w:ascii="Times New Roman" w:eastAsia="黑体" w:cs="Times New Roman"/>
        </w:rPr>
      </w:pPr>
      <w:r>
        <w:rPr>
          <w:rFonts w:hint="eastAsia" w:ascii="Times New Roman" w:cs="Times New Roman"/>
          <w:b/>
          <w:sz w:val="21"/>
          <w:szCs w:val="21"/>
        </w:rPr>
        <w:t>表</w:t>
      </w:r>
      <w:r>
        <w:rPr>
          <w:rFonts w:ascii="Times New Roman" w:cs="Times New Roman"/>
          <w:b/>
          <w:sz w:val="21"/>
          <w:szCs w:val="21"/>
        </w:rPr>
        <w:t xml:space="preserve">4-2 </w:t>
      </w:r>
      <w:r>
        <w:rPr>
          <w:rFonts w:hint="eastAsia" w:ascii="Times New Roman" w:cs="Times New Roman"/>
          <w:b/>
          <w:sz w:val="21"/>
          <w:szCs w:val="21"/>
        </w:rPr>
        <w:t>课程目标与考核方式矩阵关系</w:t>
      </w:r>
    </w:p>
    <w:tbl>
      <w:tblPr>
        <w:tblStyle w:val="10"/>
        <w:tblW w:w="9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2054"/>
        <w:gridCol w:w="1984"/>
        <w:gridCol w:w="1895"/>
        <w:gridCol w:w="2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50" w:type="dxa"/>
            <w:vMerge w:val="restart"/>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课程</w:t>
            </w:r>
          </w:p>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目标</w:t>
            </w:r>
          </w:p>
        </w:tc>
        <w:tc>
          <w:tcPr>
            <w:tcW w:w="5933" w:type="dxa"/>
            <w:gridSpan w:val="3"/>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考核方式</w:t>
            </w:r>
          </w:p>
        </w:tc>
        <w:tc>
          <w:tcPr>
            <w:tcW w:w="2608" w:type="dxa"/>
            <w:vMerge w:val="restart"/>
            <w:vAlign w:val="center"/>
          </w:tcPr>
          <w:p>
            <w:pPr>
              <w:pStyle w:val="24"/>
              <w:kinsoku w:val="0"/>
              <w:overflowPunct w:val="0"/>
              <w:spacing w:before="15"/>
              <w:jc w:val="center"/>
              <w:rPr>
                <w:rFonts w:hint="default" w:ascii="Times New Roman" w:cs="Times New Roman"/>
                <w:color w:val="FF0000"/>
                <w:sz w:val="21"/>
                <w:szCs w:val="21"/>
              </w:rPr>
            </w:pPr>
            <w:r>
              <w:rPr>
                <w:rFonts w:ascii="Times New Roman" w:cs="Times New Roman"/>
                <w:sz w:val="21"/>
                <w:szCs w:val="21"/>
              </w:rPr>
              <w:t>考核占比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750" w:type="dxa"/>
            <w:vMerge w:val="continue"/>
            <w:vAlign w:val="center"/>
          </w:tcPr>
          <w:p>
            <w:pPr>
              <w:pStyle w:val="24"/>
              <w:kinsoku w:val="0"/>
              <w:overflowPunct w:val="0"/>
              <w:spacing w:before="15"/>
              <w:jc w:val="center"/>
              <w:rPr>
                <w:rFonts w:hint="default" w:ascii="Times New Roman" w:cs="Times New Roman"/>
                <w:sz w:val="21"/>
                <w:szCs w:val="21"/>
              </w:rPr>
            </w:pPr>
          </w:p>
        </w:tc>
        <w:tc>
          <w:tcPr>
            <w:tcW w:w="2054"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实习表现60%</w:t>
            </w:r>
          </w:p>
        </w:tc>
        <w:tc>
          <w:tcPr>
            <w:tcW w:w="1984"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调研报告20%</w:t>
            </w:r>
          </w:p>
        </w:tc>
        <w:tc>
          <w:tcPr>
            <w:tcW w:w="1895"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实习总结</w:t>
            </w:r>
            <w:r>
              <w:rPr>
                <w:rFonts w:hint="default" w:ascii="Times New Roman" w:cs="Times New Roman"/>
                <w:sz w:val="21"/>
                <w:szCs w:val="21"/>
              </w:rPr>
              <w:t>2</w:t>
            </w:r>
            <w:r>
              <w:rPr>
                <w:rFonts w:ascii="Times New Roman" w:cs="Times New Roman"/>
                <w:sz w:val="21"/>
                <w:szCs w:val="21"/>
              </w:rPr>
              <w:t>0%</w:t>
            </w:r>
          </w:p>
        </w:tc>
        <w:tc>
          <w:tcPr>
            <w:tcW w:w="2608" w:type="dxa"/>
            <w:vMerge w:val="continue"/>
            <w:vAlign w:val="center"/>
          </w:tcPr>
          <w:p>
            <w:pPr>
              <w:pStyle w:val="24"/>
              <w:kinsoku w:val="0"/>
              <w:overflowPunct w:val="0"/>
              <w:spacing w:before="15"/>
              <w:jc w:val="center"/>
              <w:rPr>
                <w:rFonts w:hint="default" w:asci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50"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课程目标1</w:t>
            </w:r>
          </w:p>
        </w:tc>
        <w:tc>
          <w:tcPr>
            <w:tcW w:w="2054"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3</w:t>
            </w:r>
            <w:r>
              <w:rPr>
                <w:rFonts w:ascii="Times New Roman" w:cs="Times New Roman"/>
                <w:sz w:val="21"/>
                <w:szCs w:val="21"/>
              </w:rPr>
              <w:t>0%</w:t>
            </w:r>
          </w:p>
        </w:tc>
        <w:tc>
          <w:tcPr>
            <w:tcW w:w="1984"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5</w:t>
            </w:r>
            <w:r>
              <w:rPr>
                <w:rFonts w:ascii="Times New Roman" w:cs="Times New Roman"/>
                <w:sz w:val="21"/>
                <w:szCs w:val="21"/>
              </w:rPr>
              <w:t>0%</w:t>
            </w:r>
          </w:p>
        </w:tc>
        <w:tc>
          <w:tcPr>
            <w:tcW w:w="1895"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4</w:t>
            </w:r>
            <w:r>
              <w:rPr>
                <w:rFonts w:ascii="Times New Roman" w:cs="Times New Roman"/>
                <w:sz w:val="21"/>
                <w:szCs w:val="21"/>
              </w:rPr>
              <w:t>0%</w:t>
            </w:r>
          </w:p>
        </w:tc>
        <w:tc>
          <w:tcPr>
            <w:tcW w:w="2608"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3</w:t>
            </w:r>
            <w:r>
              <w:rPr>
                <w:rFonts w:hint="default" w:ascii="Times New Roman" w:cs="Times New Roman"/>
                <w:sz w:val="21"/>
                <w:szCs w:val="21"/>
              </w:rPr>
              <w:t>6</w:t>
            </w:r>
            <w:r>
              <w:rPr>
                <w:rFonts w:asci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课程目标2</w:t>
            </w:r>
          </w:p>
        </w:tc>
        <w:tc>
          <w:tcPr>
            <w:tcW w:w="2054"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6</w:t>
            </w:r>
            <w:r>
              <w:rPr>
                <w:rFonts w:ascii="Times New Roman" w:cs="Times New Roman"/>
                <w:sz w:val="21"/>
                <w:szCs w:val="21"/>
              </w:rPr>
              <w:t>0%</w:t>
            </w:r>
          </w:p>
        </w:tc>
        <w:tc>
          <w:tcPr>
            <w:tcW w:w="1984"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4</w:t>
            </w:r>
            <w:r>
              <w:rPr>
                <w:rFonts w:ascii="Times New Roman" w:cs="Times New Roman"/>
                <w:sz w:val="21"/>
                <w:szCs w:val="21"/>
              </w:rPr>
              <w:t>0%</w:t>
            </w:r>
          </w:p>
        </w:tc>
        <w:tc>
          <w:tcPr>
            <w:tcW w:w="1895"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40%</w:t>
            </w:r>
          </w:p>
        </w:tc>
        <w:tc>
          <w:tcPr>
            <w:tcW w:w="2608"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5</w:t>
            </w:r>
            <w:r>
              <w:rPr>
                <w:rFonts w:hint="default" w:ascii="Times New Roman" w:cs="Times New Roman"/>
                <w:sz w:val="21"/>
                <w:szCs w:val="21"/>
              </w:rPr>
              <w:t>2</w:t>
            </w:r>
            <w:r>
              <w:rPr>
                <w:rFonts w:asci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750"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课程目标3</w:t>
            </w:r>
          </w:p>
        </w:tc>
        <w:tc>
          <w:tcPr>
            <w:tcW w:w="2054"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1</w:t>
            </w:r>
            <w:r>
              <w:rPr>
                <w:rFonts w:ascii="Times New Roman" w:cs="Times New Roman"/>
                <w:sz w:val="21"/>
                <w:szCs w:val="21"/>
              </w:rPr>
              <w:t>0%</w:t>
            </w:r>
          </w:p>
        </w:tc>
        <w:tc>
          <w:tcPr>
            <w:tcW w:w="1984"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1</w:t>
            </w:r>
            <w:r>
              <w:rPr>
                <w:rFonts w:ascii="Times New Roman" w:cs="Times New Roman"/>
                <w:sz w:val="21"/>
                <w:szCs w:val="21"/>
              </w:rPr>
              <w:t>0%</w:t>
            </w:r>
          </w:p>
        </w:tc>
        <w:tc>
          <w:tcPr>
            <w:tcW w:w="1895" w:type="dxa"/>
            <w:vAlign w:val="center"/>
          </w:tcPr>
          <w:p>
            <w:pPr>
              <w:pStyle w:val="24"/>
              <w:kinsoku w:val="0"/>
              <w:overflowPunct w:val="0"/>
              <w:spacing w:before="15"/>
              <w:jc w:val="center"/>
              <w:rPr>
                <w:rFonts w:hint="default" w:ascii="Times New Roman" w:cs="Times New Roman"/>
                <w:sz w:val="21"/>
                <w:szCs w:val="21"/>
              </w:rPr>
            </w:pPr>
            <w:r>
              <w:rPr>
                <w:rFonts w:hint="default" w:ascii="Times New Roman" w:cs="Times New Roman"/>
                <w:sz w:val="21"/>
                <w:szCs w:val="21"/>
              </w:rPr>
              <w:t>2</w:t>
            </w:r>
            <w:r>
              <w:rPr>
                <w:rFonts w:ascii="Times New Roman" w:cs="Times New Roman"/>
                <w:sz w:val="21"/>
                <w:szCs w:val="21"/>
              </w:rPr>
              <w:t>0%</w:t>
            </w:r>
          </w:p>
        </w:tc>
        <w:tc>
          <w:tcPr>
            <w:tcW w:w="2608" w:type="dxa"/>
            <w:vAlign w:val="center"/>
          </w:tcPr>
          <w:p>
            <w:pPr>
              <w:pStyle w:val="24"/>
              <w:kinsoku w:val="0"/>
              <w:overflowPunct w:val="0"/>
              <w:spacing w:before="15"/>
              <w:jc w:val="center"/>
              <w:rPr>
                <w:rFonts w:hint="default" w:ascii="Times New Roman" w:cs="Times New Roman"/>
                <w:sz w:val="21"/>
                <w:szCs w:val="21"/>
              </w:rPr>
            </w:pPr>
            <w:r>
              <w:rPr>
                <w:rFonts w:ascii="Times New Roman" w:cs="Times New Roman"/>
                <w:sz w:val="21"/>
                <w:szCs w:val="21"/>
              </w:rPr>
              <w:t>1</w:t>
            </w:r>
            <w:r>
              <w:rPr>
                <w:rFonts w:hint="default" w:ascii="Times New Roman" w:cs="Times New Roman"/>
                <w:sz w:val="21"/>
                <w:szCs w:val="21"/>
              </w:rPr>
              <w:t>2</w:t>
            </w:r>
            <w:r>
              <w:rPr>
                <w:rFonts w:ascii="Times New Roman" w:cs="Times New Roman"/>
                <w:sz w:val="21"/>
                <w:szCs w:val="21"/>
              </w:rPr>
              <w:t>%</w:t>
            </w:r>
          </w:p>
        </w:tc>
      </w:tr>
    </w:tbl>
    <w:p>
      <w:pPr>
        <w:kinsoku w:val="0"/>
        <w:overflowPunct w:val="0"/>
        <w:autoSpaceDE w:val="0"/>
        <w:autoSpaceDN w:val="0"/>
        <w:adjustRightInd w:val="0"/>
        <w:spacing w:before="86"/>
        <w:ind w:firstLine="482" w:firstLineChars="200"/>
        <w:rPr>
          <w:rFonts w:ascii="黑体" w:hAnsi="黑体" w:eastAsia="黑体" w:cs="黑体"/>
          <w:b/>
          <w:sz w:val="24"/>
          <w:szCs w:val="24"/>
        </w:rPr>
      </w:pPr>
    </w:p>
    <w:p>
      <w:pPr>
        <w:kinsoku w:val="0"/>
        <w:overflowPunct w:val="0"/>
        <w:autoSpaceDE w:val="0"/>
        <w:autoSpaceDN w:val="0"/>
        <w:adjustRightInd w:val="0"/>
        <w:spacing w:before="86"/>
        <w:ind w:firstLine="482" w:firstLineChars="200"/>
        <w:rPr>
          <w:rFonts w:ascii="黑体" w:hAnsi="黑体" w:eastAsia="黑体" w:cs="黑体"/>
          <w:b/>
          <w:sz w:val="24"/>
          <w:szCs w:val="24"/>
        </w:rPr>
      </w:pPr>
      <w:r>
        <w:rPr>
          <w:rFonts w:hint="eastAsia" w:ascii="黑体" w:hAnsi="黑体" w:eastAsia="黑体" w:cs="黑体"/>
          <w:b/>
          <w:sz w:val="24"/>
          <w:szCs w:val="24"/>
        </w:rPr>
        <w:t>（二）成绩评定</w:t>
      </w:r>
    </w:p>
    <w:p>
      <w:pPr>
        <w:autoSpaceDE w:val="0"/>
        <w:autoSpaceDN w:val="0"/>
        <w:adjustRightInd w:val="0"/>
        <w:snapToGrid w:val="0"/>
        <w:spacing w:line="400" w:lineRule="exact"/>
        <w:ind w:firstLine="420" w:firstLineChars="200"/>
        <w:jc w:val="left"/>
        <w:rPr>
          <w:rFonts w:ascii="宋体" w:hAnsi="Times New Roman" w:eastAsia="宋体" w:cs="宋体"/>
          <w:kern w:val="0"/>
          <w:szCs w:val="21"/>
        </w:rPr>
      </w:pPr>
      <w:r>
        <w:rPr>
          <w:rFonts w:hint="eastAsia" w:ascii="宋体" w:hAnsi="Times New Roman" w:eastAsia="宋体" w:cs="宋体"/>
          <w:kern w:val="0"/>
          <w:szCs w:val="21"/>
        </w:rPr>
        <w:t>学生的实习由</w:t>
      </w:r>
      <w:bookmarkStart w:id="2" w:name="_Hlk150288027"/>
      <w:r>
        <w:rPr>
          <w:rFonts w:hint="eastAsia" w:ascii="宋体" w:hAnsi="Times New Roman" w:eastAsia="宋体" w:cs="宋体"/>
          <w:kern w:val="0"/>
          <w:szCs w:val="21"/>
        </w:rPr>
        <w:t>实习单位指导教师评定成绩</w:t>
      </w:r>
      <w:bookmarkEnd w:id="2"/>
      <w:r>
        <w:rPr>
          <w:rFonts w:hint="eastAsia" w:ascii="宋体" w:hAnsi="Times New Roman" w:eastAsia="宋体" w:cs="宋体"/>
          <w:kern w:val="0"/>
          <w:szCs w:val="21"/>
        </w:rPr>
        <w:t>、实习小组评定成绩、</w:t>
      </w:r>
      <w:bookmarkStart w:id="3" w:name="_Hlk150288055"/>
      <w:r>
        <w:rPr>
          <w:rFonts w:hint="eastAsia" w:ascii="宋体" w:hAnsi="Times New Roman" w:eastAsia="宋体" w:cs="宋体"/>
          <w:kern w:val="0"/>
          <w:szCs w:val="21"/>
        </w:rPr>
        <w:t>（校内）指导教师评定成绩</w:t>
      </w:r>
      <w:bookmarkEnd w:id="3"/>
      <w:r>
        <w:rPr>
          <w:rFonts w:hint="eastAsia" w:ascii="宋体" w:hAnsi="Times New Roman" w:eastAsia="宋体" w:cs="宋体"/>
          <w:kern w:val="0"/>
          <w:szCs w:val="21"/>
        </w:rPr>
        <w:t>三部分构成。</w:t>
      </w:r>
    </w:p>
    <w:p>
      <w:pPr>
        <w:autoSpaceDE w:val="0"/>
        <w:autoSpaceDN w:val="0"/>
        <w:adjustRightInd w:val="0"/>
        <w:snapToGrid w:val="0"/>
        <w:spacing w:line="400" w:lineRule="exact"/>
        <w:ind w:firstLine="420" w:firstLineChars="200"/>
        <w:jc w:val="left"/>
        <w:rPr>
          <w:rFonts w:ascii="宋体" w:hAnsi="Times New Roman" w:eastAsia="宋体" w:cs="宋体"/>
          <w:kern w:val="0"/>
          <w:szCs w:val="21"/>
        </w:rPr>
      </w:pPr>
      <w:r>
        <w:rPr>
          <w:rFonts w:hint="eastAsia" w:ascii="宋体" w:hAnsi="Times New Roman" w:eastAsia="宋体" w:cs="宋体"/>
          <w:kern w:val="0"/>
          <w:szCs w:val="21"/>
        </w:rPr>
        <w:t>实习总成绩（</w:t>
      </w:r>
      <w:r>
        <w:rPr>
          <w:rFonts w:ascii="宋体" w:hAnsi="Times New Roman" w:eastAsia="宋体" w:cs="宋体"/>
          <w:kern w:val="0"/>
          <w:szCs w:val="21"/>
        </w:rPr>
        <w:t>100%</w:t>
      </w:r>
      <w:r>
        <w:rPr>
          <w:rFonts w:hint="eastAsia" w:ascii="宋体" w:hAnsi="Times New Roman" w:eastAsia="宋体" w:cs="宋体"/>
          <w:kern w:val="0"/>
          <w:szCs w:val="21"/>
        </w:rPr>
        <w:t>）</w:t>
      </w:r>
      <w:r>
        <w:rPr>
          <w:rFonts w:ascii="宋体" w:hAnsi="Times New Roman" w:eastAsia="宋体" w:cs="宋体"/>
          <w:kern w:val="0"/>
          <w:szCs w:val="21"/>
        </w:rPr>
        <w:t>=</w:t>
      </w:r>
      <w:r>
        <w:rPr>
          <w:rFonts w:hint="eastAsia" w:ascii="宋体" w:hAnsi="Times New Roman" w:eastAsia="宋体" w:cs="宋体"/>
          <w:kern w:val="0"/>
          <w:szCs w:val="21"/>
        </w:rPr>
        <w:t>实习单位指导教师评定成绩（</w:t>
      </w:r>
      <w:r>
        <w:rPr>
          <w:rFonts w:ascii="宋体" w:hAnsi="Times New Roman" w:eastAsia="宋体" w:cs="宋体"/>
          <w:kern w:val="0"/>
          <w:szCs w:val="21"/>
        </w:rPr>
        <w:t>50%</w:t>
      </w:r>
      <w:r>
        <w:rPr>
          <w:rFonts w:hint="eastAsia" w:ascii="宋体" w:hAnsi="Times New Roman" w:eastAsia="宋体" w:cs="宋体"/>
          <w:kern w:val="0"/>
          <w:szCs w:val="21"/>
        </w:rPr>
        <w:t>）</w:t>
      </w:r>
      <w:r>
        <w:rPr>
          <w:rFonts w:ascii="宋体" w:hAnsi="Times New Roman" w:eastAsia="宋体" w:cs="宋体"/>
          <w:kern w:val="0"/>
          <w:szCs w:val="21"/>
        </w:rPr>
        <w:t>+</w:t>
      </w:r>
      <w:r>
        <w:rPr>
          <w:rFonts w:hint="eastAsia" w:ascii="宋体" w:hAnsi="Times New Roman" w:eastAsia="宋体" w:cs="宋体"/>
          <w:kern w:val="0"/>
          <w:szCs w:val="21"/>
        </w:rPr>
        <w:t>实习小组评定成绩（</w:t>
      </w:r>
      <w:r>
        <w:rPr>
          <w:rFonts w:ascii="宋体" w:hAnsi="Times New Roman" w:eastAsia="宋体" w:cs="宋体"/>
          <w:kern w:val="0"/>
          <w:szCs w:val="21"/>
        </w:rPr>
        <w:t>20%</w:t>
      </w:r>
      <w:r>
        <w:rPr>
          <w:rFonts w:hint="eastAsia" w:ascii="宋体" w:hAnsi="Times New Roman" w:eastAsia="宋体" w:cs="宋体"/>
          <w:kern w:val="0"/>
          <w:szCs w:val="21"/>
        </w:rPr>
        <w:t>）+（校内）指导教师评定成绩（3</w:t>
      </w:r>
      <w:r>
        <w:rPr>
          <w:rFonts w:ascii="宋体" w:hAnsi="Times New Roman" w:eastAsia="宋体" w:cs="宋体"/>
          <w:kern w:val="0"/>
          <w:szCs w:val="21"/>
        </w:rPr>
        <w:t>0</w:t>
      </w:r>
      <w:r>
        <w:rPr>
          <w:rFonts w:hint="eastAsia" w:ascii="宋体" w:hAnsi="Times New Roman" w:eastAsia="宋体" w:cs="宋体"/>
          <w:kern w:val="0"/>
          <w:szCs w:val="21"/>
        </w:rPr>
        <w:t>%）</w:t>
      </w:r>
    </w:p>
    <w:p>
      <w:pPr>
        <w:autoSpaceDE w:val="0"/>
        <w:autoSpaceDN w:val="0"/>
        <w:adjustRightInd w:val="0"/>
        <w:snapToGrid w:val="0"/>
        <w:spacing w:line="400" w:lineRule="exact"/>
        <w:ind w:firstLine="420" w:firstLineChars="200"/>
        <w:jc w:val="left"/>
        <w:rPr>
          <w:rFonts w:ascii="宋体" w:hAnsi="Times New Roman" w:eastAsia="宋体" w:cs="宋体"/>
          <w:kern w:val="0"/>
          <w:szCs w:val="21"/>
        </w:rPr>
      </w:pPr>
      <w:r>
        <w:rPr>
          <w:rFonts w:hint="eastAsia" w:ascii="宋体" w:hAnsi="Times New Roman" w:eastAsia="宋体" w:cs="宋体"/>
          <w:kern w:val="0"/>
          <w:szCs w:val="21"/>
        </w:rPr>
        <w:t>学生实习成绩评定依据由三部分构成:</w:t>
      </w:r>
    </w:p>
    <w:p>
      <w:pPr>
        <w:autoSpaceDE w:val="0"/>
        <w:autoSpaceDN w:val="0"/>
        <w:adjustRightInd w:val="0"/>
        <w:snapToGrid w:val="0"/>
        <w:spacing w:line="400" w:lineRule="exact"/>
        <w:ind w:firstLine="420" w:firstLineChars="200"/>
        <w:jc w:val="left"/>
        <w:rPr>
          <w:rFonts w:ascii="宋体" w:hAnsi="Times New Roman" w:eastAsia="宋体" w:cs="宋体"/>
          <w:kern w:val="0"/>
          <w:szCs w:val="21"/>
        </w:rPr>
      </w:pPr>
      <w:r>
        <w:rPr>
          <w:rFonts w:hint="eastAsia" w:ascii="宋体" w:hAnsi="Times New Roman" w:eastAsia="宋体" w:cs="宋体"/>
          <w:kern w:val="0"/>
          <w:szCs w:val="21"/>
        </w:rPr>
        <w:t>一是学生实习期间的表现，由实习单位指导老师和校内指导教师根据实习学生的思想表现、工作作风、组织纪律、业务能力、出勒情况、实习态度及积极性等的考察予以评价；</w:t>
      </w:r>
    </w:p>
    <w:p>
      <w:pPr>
        <w:autoSpaceDE w:val="0"/>
        <w:autoSpaceDN w:val="0"/>
        <w:adjustRightInd w:val="0"/>
        <w:snapToGrid w:val="0"/>
        <w:spacing w:line="400" w:lineRule="exact"/>
        <w:ind w:firstLine="420" w:firstLineChars="200"/>
        <w:jc w:val="left"/>
        <w:rPr>
          <w:rFonts w:ascii="宋体" w:hAnsi="Times New Roman" w:eastAsia="宋体" w:cs="宋体"/>
          <w:kern w:val="0"/>
          <w:szCs w:val="21"/>
        </w:rPr>
      </w:pPr>
      <w:r>
        <w:rPr>
          <w:rFonts w:hint="eastAsia" w:ascii="宋体" w:hAnsi="Times New Roman" w:eastAsia="宋体" w:cs="宋体"/>
          <w:kern w:val="0"/>
          <w:szCs w:val="21"/>
        </w:rPr>
        <w:t>二是学生实习情况反馈表，主要考核学生在实习中的实习任务完成情况和工作成效，由校内外实习指导老师予以评定;</w:t>
      </w:r>
    </w:p>
    <w:p>
      <w:pPr>
        <w:autoSpaceDE w:val="0"/>
        <w:autoSpaceDN w:val="0"/>
        <w:adjustRightInd w:val="0"/>
        <w:snapToGrid w:val="0"/>
        <w:spacing w:line="400" w:lineRule="exact"/>
        <w:ind w:firstLine="420" w:firstLineChars="200"/>
        <w:jc w:val="left"/>
        <w:rPr>
          <w:rFonts w:ascii="宋体" w:hAnsi="Times New Roman" w:eastAsia="宋体" w:cs="宋体"/>
          <w:kern w:val="0"/>
          <w:szCs w:val="21"/>
        </w:rPr>
      </w:pPr>
      <w:r>
        <w:rPr>
          <w:rFonts w:hint="eastAsia" w:ascii="宋体" w:hAnsi="Times New Roman" w:eastAsia="宋体" w:cs="宋体"/>
          <w:kern w:val="0"/>
          <w:szCs w:val="21"/>
        </w:rPr>
        <w:t>三是学生毕业实习总结、实习调查报告、实习日志，这是学生本人的实习总结和记录，由学校带队老师根据其总结情况予以评定。</w:t>
      </w:r>
    </w:p>
    <w:p>
      <w:pPr>
        <w:autoSpaceDE w:val="0"/>
        <w:autoSpaceDN w:val="0"/>
        <w:adjustRightInd w:val="0"/>
        <w:snapToGrid w:val="0"/>
        <w:spacing w:line="400" w:lineRule="exact"/>
        <w:ind w:firstLine="420" w:firstLineChars="200"/>
        <w:jc w:val="left"/>
        <w:rPr>
          <w:rFonts w:ascii="宋体" w:hAnsi="Times New Roman" w:eastAsia="宋体" w:cs="宋体"/>
          <w:kern w:val="0"/>
          <w:szCs w:val="21"/>
        </w:rPr>
      </w:pPr>
      <w:r>
        <w:rPr>
          <w:rFonts w:hint="eastAsia" w:ascii="宋体" w:hAnsi="Times New Roman" w:eastAsia="宋体" w:cs="宋体"/>
          <w:kern w:val="0"/>
          <w:szCs w:val="21"/>
        </w:rPr>
        <w:t>学生在实习期间，缺席三分之一以上者 (含病事假)，根据情况予以补足或重修，否则不能参加考核。实习成绩不及格者，必须重修。</w:t>
      </w:r>
    </w:p>
    <w:p>
      <w:pPr>
        <w:autoSpaceDE w:val="0"/>
        <w:autoSpaceDN w:val="0"/>
        <w:adjustRightInd w:val="0"/>
        <w:snapToGrid w:val="0"/>
        <w:spacing w:line="400" w:lineRule="exact"/>
        <w:ind w:firstLine="420" w:firstLineChars="200"/>
        <w:jc w:val="left"/>
        <w:rPr>
          <w:rFonts w:ascii="宋体" w:hAnsi="Times New Roman" w:eastAsia="宋体" w:cs="宋体"/>
          <w:kern w:val="0"/>
          <w:szCs w:val="21"/>
        </w:rPr>
      </w:pPr>
      <w:r>
        <w:rPr>
          <w:rFonts w:hint="eastAsia" w:ascii="宋体" w:hAnsi="Times New Roman" w:eastAsia="宋体" w:cs="宋体"/>
          <w:kern w:val="0"/>
          <w:szCs w:val="21"/>
        </w:rPr>
        <w:t>学生实习总评成绩由实习指导教师完成，按优秀（90—100）、良好（80—90）、中等（70—80）、及格（60—70）、不及格（60分以下）五级计分制计入学生学业成绩档案。</w:t>
      </w:r>
    </w:p>
    <w:p>
      <w:pPr>
        <w:autoSpaceDE w:val="0"/>
        <w:autoSpaceDN w:val="0"/>
        <w:adjustRightInd w:val="0"/>
        <w:snapToGrid w:val="0"/>
        <w:spacing w:line="400" w:lineRule="exact"/>
        <w:ind w:firstLine="482" w:firstLineChars="200"/>
        <w:jc w:val="left"/>
        <w:rPr>
          <w:rFonts w:ascii="Times" w:hAnsi="Times" w:eastAsia="宋体" w:cs="Times"/>
          <w:b/>
          <w:kern w:val="0"/>
          <w:sz w:val="24"/>
          <w:szCs w:val="24"/>
        </w:rPr>
      </w:pPr>
    </w:p>
    <w:p>
      <w:pPr>
        <w:kinsoku w:val="0"/>
        <w:overflowPunct w:val="0"/>
        <w:autoSpaceDE w:val="0"/>
        <w:autoSpaceDN w:val="0"/>
        <w:adjustRightInd w:val="0"/>
        <w:spacing w:before="86" w:line="400" w:lineRule="exact"/>
        <w:ind w:firstLine="482" w:firstLineChars="200"/>
        <w:rPr>
          <w:rFonts w:ascii="黑体" w:hAnsi="黑体" w:eastAsia="黑体" w:cs="黑体"/>
          <w:b/>
          <w:sz w:val="24"/>
          <w:szCs w:val="24"/>
        </w:rPr>
      </w:pPr>
      <w:r>
        <w:rPr>
          <w:rFonts w:hint="eastAsia" w:ascii="黑体" w:hAnsi="黑体" w:eastAsia="黑体" w:cs="黑体"/>
          <w:b/>
          <w:sz w:val="24"/>
          <w:szCs w:val="24"/>
        </w:rPr>
        <w:t>（三）评分标准</w:t>
      </w:r>
    </w:p>
    <w:p>
      <w:pPr>
        <w:jc w:val="center"/>
        <w:rPr>
          <w:rFonts w:ascii="宋体" w:hAnsi="宋体"/>
          <w:b/>
          <w:sz w:val="28"/>
          <w:szCs w:val="28"/>
        </w:rPr>
      </w:pPr>
      <w:r>
        <w:rPr>
          <w:rFonts w:hint="eastAsia" w:ascii="宋体" w:hAnsi="宋体"/>
          <w:b/>
          <w:sz w:val="28"/>
          <w:szCs w:val="28"/>
        </w:rPr>
        <w:t>学生专业实习成绩考核评定标准</w:t>
      </w:r>
    </w:p>
    <w:tbl>
      <w:tblPr>
        <w:tblStyle w:val="10"/>
        <w:tblW w:w="10080" w:type="dxa"/>
        <w:jc w:val="center"/>
        <w:tblLayout w:type="autofit"/>
        <w:tblCellMar>
          <w:top w:w="0" w:type="dxa"/>
          <w:left w:w="108" w:type="dxa"/>
          <w:bottom w:w="0" w:type="dxa"/>
          <w:right w:w="108" w:type="dxa"/>
        </w:tblCellMar>
      </w:tblPr>
      <w:tblGrid>
        <w:gridCol w:w="555"/>
        <w:gridCol w:w="1076"/>
        <w:gridCol w:w="6407"/>
        <w:gridCol w:w="1475"/>
        <w:gridCol w:w="567"/>
      </w:tblGrid>
      <w:tr>
        <w:tblPrEx>
          <w:tblCellMar>
            <w:top w:w="0" w:type="dxa"/>
            <w:left w:w="108" w:type="dxa"/>
            <w:bottom w:w="0" w:type="dxa"/>
            <w:right w:w="108" w:type="dxa"/>
          </w:tblCellMar>
        </w:tblPrEx>
        <w:trPr>
          <w:trHeight w:val="412" w:hRule="atLeast"/>
          <w:jc w:val="center"/>
        </w:trPr>
        <w:tc>
          <w:tcPr>
            <w:tcW w:w="5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序号</w:t>
            </w:r>
          </w:p>
        </w:tc>
        <w:tc>
          <w:tcPr>
            <w:tcW w:w="10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项目及分值</w:t>
            </w:r>
          </w:p>
        </w:tc>
        <w:tc>
          <w:tcPr>
            <w:tcW w:w="6407" w:type="dxa"/>
            <w:tcBorders>
              <w:top w:val="single" w:color="auto" w:sz="4" w:space="0"/>
              <w:left w:val="nil"/>
              <w:bottom w:val="single" w:color="auto" w:sz="4" w:space="0"/>
              <w:right w:val="single" w:color="auto" w:sz="4" w:space="0"/>
            </w:tcBorders>
            <w:shd w:val="clear" w:color="auto" w:fill="auto"/>
            <w:vAlign w:val="center"/>
          </w:tcPr>
          <w:p>
            <w:pPr>
              <w:widowControl/>
              <w:jc w:val="center"/>
              <w:rPr>
                <w:kern w:val="0"/>
                <w:sz w:val="24"/>
              </w:rPr>
            </w:pPr>
            <w:r>
              <w:rPr>
                <w:rFonts w:hint="eastAsia"/>
                <w:kern w:val="0"/>
                <w:sz w:val="24"/>
              </w:rPr>
              <w:t>评分标准</w:t>
            </w:r>
          </w:p>
        </w:tc>
        <w:tc>
          <w:tcPr>
            <w:tcW w:w="1475" w:type="dxa"/>
            <w:tcBorders>
              <w:top w:val="single" w:color="auto" w:sz="4" w:space="0"/>
              <w:left w:val="nil"/>
              <w:bottom w:val="single" w:color="auto" w:sz="4" w:space="0"/>
              <w:right w:val="single" w:color="auto" w:sz="4" w:space="0"/>
            </w:tcBorders>
            <w:vAlign w:val="center"/>
          </w:tcPr>
          <w:p>
            <w:pPr>
              <w:widowControl/>
              <w:jc w:val="center"/>
              <w:rPr>
                <w:kern w:val="0"/>
                <w:sz w:val="24"/>
              </w:rPr>
            </w:pPr>
            <w:r>
              <w:rPr>
                <w:rFonts w:hint="eastAsia"/>
                <w:kern w:val="0"/>
                <w:sz w:val="24"/>
              </w:rPr>
              <w:t>依据</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得分</w:t>
            </w:r>
          </w:p>
        </w:tc>
      </w:tr>
      <w:tr>
        <w:tblPrEx>
          <w:tblCellMar>
            <w:top w:w="0" w:type="dxa"/>
            <w:left w:w="108" w:type="dxa"/>
            <w:bottom w:w="0" w:type="dxa"/>
            <w:right w:w="108" w:type="dxa"/>
          </w:tblCellMar>
        </w:tblPrEx>
        <w:trPr>
          <w:trHeight w:val="1834" w:hRule="atLeast"/>
          <w:jc w:val="center"/>
        </w:trPr>
        <w:tc>
          <w:tcPr>
            <w:tcW w:w="555" w:type="dxa"/>
            <w:tcBorders>
              <w:top w:val="nil"/>
              <w:left w:val="single" w:color="auto" w:sz="4" w:space="0"/>
              <w:bottom w:val="single" w:color="auto" w:sz="4" w:space="0"/>
              <w:right w:val="single" w:color="auto" w:sz="4" w:space="0"/>
            </w:tcBorders>
            <w:shd w:val="clear" w:color="auto" w:fill="auto"/>
          </w:tcPr>
          <w:p>
            <w:pPr>
              <w:widowControl/>
              <w:rPr>
                <w:kern w:val="0"/>
                <w:sz w:val="24"/>
              </w:rPr>
            </w:pPr>
            <w:r>
              <w:rPr>
                <w:kern w:val="0"/>
                <w:sz w:val="24"/>
              </w:rPr>
              <w:t>1</w:t>
            </w:r>
          </w:p>
        </w:tc>
        <w:tc>
          <w:tcPr>
            <w:tcW w:w="1076" w:type="dxa"/>
            <w:tcBorders>
              <w:top w:val="nil"/>
              <w:left w:val="nil"/>
              <w:bottom w:val="single" w:color="auto" w:sz="4" w:space="0"/>
              <w:right w:val="single" w:color="auto" w:sz="4" w:space="0"/>
            </w:tcBorders>
            <w:shd w:val="clear" w:color="auto" w:fill="auto"/>
          </w:tcPr>
          <w:p>
            <w:pPr>
              <w:widowControl/>
              <w:rPr>
                <w:rFonts w:ascii="宋体" w:hAnsi="宋体" w:cs="宋体"/>
                <w:kern w:val="0"/>
                <w:sz w:val="24"/>
              </w:rPr>
            </w:pPr>
            <w:r>
              <w:rPr>
                <w:rFonts w:hint="eastAsia" w:ascii="宋体" w:hAnsi="宋体" w:cs="宋体"/>
                <w:kern w:val="0"/>
                <w:sz w:val="24"/>
              </w:rPr>
              <w:t>实习日志</w:t>
            </w:r>
            <w:r>
              <w:rPr>
                <w:kern w:val="0"/>
                <w:sz w:val="24"/>
              </w:rPr>
              <w:t>(10</w:t>
            </w:r>
            <w:r>
              <w:rPr>
                <w:rFonts w:hint="eastAsia" w:ascii="宋体" w:hAnsi="宋体" w:cs="宋体"/>
                <w:kern w:val="0"/>
                <w:sz w:val="24"/>
              </w:rPr>
              <w:t>分</w:t>
            </w:r>
            <w:r>
              <w:rPr>
                <w:kern w:val="0"/>
                <w:sz w:val="24"/>
              </w:rPr>
              <w:t>)</w:t>
            </w:r>
          </w:p>
        </w:tc>
        <w:tc>
          <w:tcPr>
            <w:tcW w:w="6407" w:type="dxa"/>
            <w:tcBorders>
              <w:top w:val="nil"/>
              <w:left w:val="nil"/>
              <w:bottom w:val="single" w:color="auto" w:sz="4" w:space="0"/>
              <w:right w:val="single" w:color="auto" w:sz="4" w:space="0"/>
            </w:tcBorders>
            <w:shd w:val="clear" w:color="auto" w:fill="auto"/>
          </w:tcPr>
          <w:p>
            <w:pPr>
              <w:spacing w:line="320" w:lineRule="exact"/>
              <w:rPr>
                <w:rFonts w:ascii="宋体" w:hAnsi="宋体"/>
                <w:sz w:val="24"/>
              </w:rPr>
            </w:pPr>
            <w:r>
              <w:rPr>
                <w:rFonts w:hint="eastAsia" w:ascii="宋体" w:hAnsi="宋体"/>
                <w:sz w:val="24"/>
              </w:rPr>
              <w:t>1、实习日志记录真实、详细、清楚。实习工作成绩突出，能力强。12-15分</w:t>
            </w:r>
          </w:p>
          <w:p>
            <w:pPr>
              <w:spacing w:line="320" w:lineRule="exact"/>
              <w:rPr>
                <w:rFonts w:ascii="宋体" w:hAnsi="宋体"/>
                <w:sz w:val="24"/>
              </w:rPr>
            </w:pPr>
            <w:r>
              <w:rPr>
                <w:rFonts w:hint="eastAsia" w:ascii="宋体" w:hAnsi="宋体"/>
                <w:sz w:val="24"/>
              </w:rPr>
              <w:t>2、实习日志记录较为真实、详细，表现良好。8-11分</w:t>
            </w:r>
          </w:p>
          <w:p>
            <w:pPr>
              <w:spacing w:line="320" w:lineRule="exact"/>
              <w:rPr>
                <w:rFonts w:ascii="宋体" w:hAnsi="宋体"/>
                <w:sz w:val="24"/>
              </w:rPr>
            </w:pPr>
            <w:r>
              <w:rPr>
                <w:rFonts w:hint="eastAsia" w:ascii="宋体" w:hAnsi="宋体"/>
                <w:sz w:val="24"/>
              </w:rPr>
              <w:t>3、实习日志记录基本真实，表现一般。2-7分</w:t>
            </w:r>
          </w:p>
          <w:p>
            <w:pPr>
              <w:widowControl/>
              <w:spacing w:line="320" w:lineRule="exact"/>
              <w:rPr>
                <w:kern w:val="0"/>
                <w:sz w:val="24"/>
              </w:rPr>
            </w:pPr>
            <w:r>
              <w:rPr>
                <w:rFonts w:hint="eastAsia" w:ascii="宋体" w:hAnsi="宋体"/>
                <w:sz w:val="24"/>
              </w:rPr>
              <w:t>4、未做实习日志。0分</w:t>
            </w:r>
          </w:p>
        </w:tc>
        <w:tc>
          <w:tcPr>
            <w:tcW w:w="1475" w:type="dxa"/>
            <w:tcBorders>
              <w:top w:val="single" w:color="auto" w:sz="4" w:space="0"/>
              <w:left w:val="nil"/>
              <w:bottom w:val="single" w:color="auto" w:sz="4" w:space="0"/>
              <w:right w:val="single" w:color="auto" w:sz="4" w:space="0"/>
            </w:tcBorders>
          </w:tcPr>
          <w:p>
            <w:pPr>
              <w:widowControl/>
              <w:rPr>
                <w:kern w:val="0"/>
                <w:szCs w:val="21"/>
              </w:rPr>
            </w:pPr>
            <w:r>
              <w:rPr>
                <w:rFonts w:hint="eastAsia"/>
                <w:kern w:val="0"/>
                <w:szCs w:val="21"/>
              </w:rPr>
              <w:t>以学生实习日志和指导（巡查）老师意见为准</w:t>
            </w:r>
          </w:p>
        </w:tc>
        <w:tc>
          <w:tcPr>
            <w:tcW w:w="567" w:type="dxa"/>
            <w:tcBorders>
              <w:top w:val="single" w:color="auto" w:sz="4" w:space="0"/>
              <w:left w:val="single" w:color="auto" w:sz="4" w:space="0"/>
              <w:bottom w:val="single" w:color="auto" w:sz="4" w:space="0"/>
              <w:right w:val="single" w:color="auto" w:sz="4" w:space="0"/>
            </w:tcBorders>
          </w:tcPr>
          <w:p>
            <w:pPr>
              <w:widowControl/>
              <w:rPr>
                <w:kern w:val="0"/>
                <w:sz w:val="24"/>
              </w:rPr>
            </w:pPr>
          </w:p>
        </w:tc>
      </w:tr>
      <w:tr>
        <w:tblPrEx>
          <w:tblCellMar>
            <w:top w:w="0" w:type="dxa"/>
            <w:left w:w="108" w:type="dxa"/>
            <w:bottom w:w="0" w:type="dxa"/>
            <w:right w:w="108" w:type="dxa"/>
          </w:tblCellMar>
        </w:tblPrEx>
        <w:trPr>
          <w:trHeight w:val="2790" w:hRule="atLeast"/>
          <w:jc w:val="center"/>
        </w:trPr>
        <w:tc>
          <w:tcPr>
            <w:tcW w:w="555" w:type="dxa"/>
            <w:tcBorders>
              <w:top w:val="nil"/>
              <w:left w:val="single" w:color="auto" w:sz="4" w:space="0"/>
              <w:bottom w:val="single" w:color="auto" w:sz="4" w:space="0"/>
              <w:right w:val="single" w:color="auto" w:sz="4" w:space="0"/>
            </w:tcBorders>
            <w:shd w:val="clear" w:color="auto" w:fill="auto"/>
          </w:tcPr>
          <w:p>
            <w:pPr>
              <w:widowControl/>
              <w:rPr>
                <w:kern w:val="0"/>
                <w:sz w:val="24"/>
              </w:rPr>
            </w:pPr>
            <w:r>
              <w:rPr>
                <w:kern w:val="0"/>
                <w:sz w:val="24"/>
              </w:rPr>
              <w:t>2</w:t>
            </w:r>
          </w:p>
        </w:tc>
        <w:tc>
          <w:tcPr>
            <w:tcW w:w="1076" w:type="dxa"/>
            <w:tcBorders>
              <w:top w:val="nil"/>
              <w:left w:val="nil"/>
              <w:bottom w:val="single" w:color="auto" w:sz="4" w:space="0"/>
              <w:right w:val="single" w:color="auto" w:sz="4" w:space="0"/>
            </w:tcBorders>
            <w:shd w:val="clear" w:color="auto" w:fill="auto"/>
          </w:tcPr>
          <w:p>
            <w:pPr>
              <w:widowControl/>
              <w:rPr>
                <w:rFonts w:ascii="宋体" w:hAnsi="宋体" w:cs="宋体"/>
                <w:kern w:val="0"/>
                <w:sz w:val="24"/>
              </w:rPr>
            </w:pPr>
            <w:r>
              <w:rPr>
                <w:rFonts w:hint="eastAsia" w:ascii="宋体" w:hAnsi="宋体" w:cs="宋体"/>
                <w:kern w:val="0"/>
                <w:sz w:val="24"/>
              </w:rPr>
              <w:t>实习总结鉴定表</w:t>
            </w:r>
            <w:r>
              <w:rPr>
                <w:kern w:val="0"/>
                <w:sz w:val="24"/>
              </w:rPr>
              <w:t>(15</w:t>
            </w:r>
            <w:r>
              <w:rPr>
                <w:rFonts w:hint="eastAsia" w:ascii="宋体" w:hAnsi="宋体" w:cs="宋体"/>
                <w:kern w:val="0"/>
                <w:sz w:val="24"/>
              </w:rPr>
              <w:t>分</w:t>
            </w:r>
            <w:r>
              <w:rPr>
                <w:kern w:val="0"/>
                <w:sz w:val="24"/>
              </w:rPr>
              <w:t>)</w:t>
            </w:r>
          </w:p>
        </w:tc>
        <w:tc>
          <w:tcPr>
            <w:tcW w:w="6407" w:type="dxa"/>
            <w:tcBorders>
              <w:top w:val="nil"/>
              <w:left w:val="nil"/>
              <w:bottom w:val="single" w:color="auto" w:sz="4" w:space="0"/>
              <w:right w:val="single" w:color="auto" w:sz="4" w:space="0"/>
            </w:tcBorders>
            <w:shd w:val="clear" w:color="auto" w:fill="auto"/>
          </w:tcPr>
          <w:p>
            <w:pPr>
              <w:spacing w:line="320" w:lineRule="exact"/>
              <w:rPr>
                <w:rFonts w:ascii="宋体" w:hAnsi="宋体"/>
                <w:sz w:val="24"/>
              </w:rPr>
            </w:pPr>
            <w:r>
              <w:rPr>
                <w:rFonts w:hint="eastAsia" w:ascii="宋体" w:hAnsi="宋体"/>
                <w:sz w:val="24"/>
              </w:rPr>
              <w:t>1、工作总结对真实，有深刻认识和体会，有一定参考价值。7-10分</w:t>
            </w:r>
          </w:p>
          <w:p>
            <w:pPr>
              <w:spacing w:line="320" w:lineRule="exact"/>
              <w:rPr>
                <w:rFonts w:ascii="宋体" w:hAnsi="宋体"/>
                <w:sz w:val="24"/>
              </w:rPr>
            </w:pPr>
            <w:r>
              <w:rPr>
                <w:rFonts w:hint="eastAsia" w:ascii="宋体" w:hAnsi="宋体"/>
                <w:sz w:val="24"/>
              </w:rPr>
              <w:t>2、工作总结对比较真实，有较为深刻地认识和体会，有一定的参考价值。5-7分</w:t>
            </w:r>
          </w:p>
          <w:p>
            <w:pPr>
              <w:spacing w:line="320" w:lineRule="exact"/>
              <w:rPr>
                <w:rFonts w:ascii="宋体" w:hAnsi="宋体"/>
                <w:sz w:val="24"/>
              </w:rPr>
            </w:pPr>
            <w:r>
              <w:rPr>
                <w:rFonts w:hint="eastAsia" w:ascii="宋体" w:hAnsi="宋体"/>
                <w:sz w:val="24"/>
              </w:rPr>
              <w:t>3、基本能对5个月的实习写出心得体会的实习工作总结。基本能完成实习单位的工作要求。3-4分</w:t>
            </w:r>
          </w:p>
          <w:p>
            <w:pPr>
              <w:widowControl/>
              <w:spacing w:line="320" w:lineRule="exact"/>
              <w:rPr>
                <w:rFonts w:ascii="宋体" w:hAnsi="宋体"/>
                <w:sz w:val="24"/>
              </w:rPr>
            </w:pPr>
            <w:r>
              <w:rPr>
                <w:rFonts w:hint="eastAsia" w:ascii="宋体" w:hAnsi="宋体"/>
                <w:sz w:val="24"/>
              </w:rPr>
              <w:t>4、不能完全完成实习单位的工作要求。1-2分</w:t>
            </w:r>
          </w:p>
          <w:p>
            <w:pPr>
              <w:widowControl/>
              <w:spacing w:line="320" w:lineRule="exact"/>
              <w:rPr>
                <w:kern w:val="0"/>
                <w:sz w:val="24"/>
              </w:rPr>
            </w:pPr>
            <w:r>
              <w:rPr>
                <w:rFonts w:hint="eastAsia" w:ascii="宋体" w:hAnsi="宋体"/>
                <w:sz w:val="24"/>
              </w:rPr>
              <w:t>5、不能完成实习单位的工作要求。0分</w:t>
            </w:r>
          </w:p>
        </w:tc>
        <w:tc>
          <w:tcPr>
            <w:tcW w:w="1475" w:type="dxa"/>
            <w:tcBorders>
              <w:top w:val="single" w:color="auto" w:sz="4" w:space="0"/>
              <w:left w:val="nil"/>
              <w:bottom w:val="single" w:color="auto" w:sz="4" w:space="0"/>
              <w:right w:val="single" w:color="auto" w:sz="4" w:space="0"/>
            </w:tcBorders>
          </w:tcPr>
          <w:p>
            <w:pPr>
              <w:widowControl/>
              <w:rPr>
                <w:kern w:val="0"/>
                <w:szCs w:val="21"/>
              </w:rPr>
            </w:pPr>
            <w:r>
              <w:rPr>
                <w:rFonts w:hint="eastAsia"/>
                <w:kern w:val="0"/>
                <w:szCs w:val="21"/>
              </w:rPr>
              <w:t>以学生实习总结鉴定表、指导（巡查）老师意见和实习单位评定成绩为准</w:t>
            </w:r>
          </w:p>
        </w:tc>
        <w:tc>
          <w:tcPr>
            <w:tcW w:w="567" w:type="dxa"/>
            <w:tcBorders>
              <w:top w:val="single" w:color="auto" w:sz="4" w:space="0"/>
              <w:left w:val="single" w:color="auto" w:sz="4" w:space="0"/>
              <w:bottom w:val="single" w:color="auto" w:sz="4" w:space="0"/>
              <w:right w:val="single" w:color="auto" w:sz="4" w:space="0"/>
            </w:tcBorders>
          </w:tcPr>
          <w:p>
            <w:pPr>
              <w:widowControl/>
              <w:rPr>
                <w:kern w:val="0"/>
                <w:sz w:val="24"/>
              </w:rPr>
            </w:pPr>
          </w:p>
        </w:tc>
      </w:tr>
      <w:tr>
        <w:tblPrEx>
          <w:tblCellMar>
            <w:top w:w="0" w:type="dxa"/>
            <w:left w:w="108" w:type="dxa"/>
            <w:bottom w:w="0" w:type="dxa"/>
            <w:right w:w="108" w:type="dxa"/>
          </w:tblCellMar>
        </w:tblPrEx>
        <w:trPr>
          <w:trHeight w:val="2437" w:hRule="atLeast"/>
          <w:jc w:val="center"/>
        </w:trPr>
        <w:tc>
          <w:tcPr>
            <w:tcW w:w="555" w:type="dxa"/>
            <w:tcBorders>
              <w:top w:val="nil"/>
              <w:left w:val="single" w:color="auto" w:sz="4" w:space="0"/>
              <w:bottom w:val="single" w:color="auto" w:sz="4" w:space="0"/>
              <w:right w:val="single" w:color="auto" w:sz="4" w:space="0"/>
            </w:tcBorders>
            <w:shd w:val="clear" w:color="auto" w:fill="auto"/>
          </w:tcPr>
          <w:p>
            <w:pPr>
              <w:widowControl/>
              <w:rPr>
                <w:kern w:val="0"/>
                <w:sz w:val="24"/>
              </w:rPr>
            </w:pPr>
            <w:r>
              <w:rPr>
                <w:kern w:val="0"/>
                <w:sz w:val="24"/>
              </w:rPr>
              <w:t>3</w:t>
            </w:r>
          </w:p>
        </w:tc>
        <w:tc>
          <w:tcPr>
            <w:tcW w:w="1076" w:type="dxa"/>
            <w:tcBorders>
              <w:top w:val="nil"/>
              <w:left w:val="nil"/>
              <w:bottom w:val="single" w:color="auto" w:sz="4" w:space="0"/>
              <w:right w:val="single" w:color="auto" w:sz="4" w:space="0"/>
            </w:tcBorders>
            <w:shd w:val="clear" w:color="auto" w:fill="auto"/>
          </w:tcPr>
          <w:p>
            <w:pPr>
              <w:widowControl/>
              <w:rPr>
                <w:rFonts w:ascii="宋体" w:hAnsi="宋体" w:cs="宋体"/>
                <w:kern w:val="0"/>
                <w:sz w:val="24"/>
              </w:rPr>
            </w:pPr>
            <w:r>
              <w:rPr>
                <w:rFonts w:hint="eastAsia" w:ascii="宋体" w:hAnsi="宋体" w:cs="宋体"/>
                <w:kern w:val="0"/>
                <w:sz w:val="24"/>
              </w:rPr>
              <w:t>实习单位案例或调查报告</w:t>
            </w:r>
            <w:r>
              <w:rPr>
                <w:kern w:val="0"/>
                <w:sz w:val="24"/>
              </w:rPr>
              <w:t>(15</w:t>
            </w:r>
            <w:r>
              <w:rPr>
                <w:rFonts w:hint="eastAsia" w:ascii="宋体" w:hAnsi="宋体" w:cs="宋体"/>
                <w:kern w:val="0"/>
                <w:sz w:val="24"/>
              </w:rPr>
              <w:t>分</w:t>
            </w:r>
            <w:r>
              <w:rPr>
                <w:kern w:val="0"/>
                <w:sz w:val="24"/>
              </w:rPr>
              <w:t>)</w:t>
            </w:r>
          </w:p>
        </w:tc>
        <w:tc>
          <w:tcPr>
            <w:tcW w:w="6407" w:type="dxa"/>
            <w:tcBorders>
              <w:top w:val="nil"/>
              <w:left w:val="nil"/>
              <w:bottom w:val="single" w:color="auto" w:sz="4" w:space="0"/>
              <w:right w:val="single" w:color="auto" w:sz="4" w:space="0"/>
            </w:tcBorders>
            <w:shd w:val="clear" w:color="auto" w:fill="auto"/>
          </w:tcPr>
          <w:p>
            <w:pPr>
              <w:spacing w:line="320" w:lineRule="exact"/>
              <w:rPr>
                <w:rFonts w:ascii="宋体" w:hAnsi="宋体"/>
                <w:sz w:val="24"/>
              </w:rPr>
            </w:pPr>
            <w:r>
              <w:rPr>
                <w:rFonts w:hint="eastAsia" w:ascii="宋体" w:hAnsi="宋体"/>
                <w:sz w:val="24"/>
              </w:rPr>
              <w:t>1、报告（或案例）反映实习单位真实情况，论述清楚，分析透彻，结论正确，有参考价值。25-30分</w:t>
            </w:r>
          </w:p>
          <w:p>
            <w:pPr>
              <w:spacing w:line="320" w:lineRule="exact"/>
              <w:rPr>
                <w:rFonts w:ascii="宋体" w:hAnsi="宋体"/>
                <w:sz w:val="24"/>
              </w:rPr>
            </w:pPr>
            <w:r>
              <w:rPr>
                <w:rFonts w:hint="eastAsia" w:ascii="宋体" w:hAnsi="宋体"/>
                <w:sz w:val="24"/>
              </w:rPr>
              <w:t>2、报告（或案例）反映实习单位基本情况，论述基本合理、分析和结论基本符合实际，有一定的价值。18-24分</w:t>
            </w:r>
          </w:p>
          <w:p>
            <w:pPr>
              <w:spacing w:line="320" w:lineRule="exact"/>
              <w:rPr>
                <w:rFonts w:ascii="宋体" w:hAnsi="宋体"/>
                <w:sz w:val="24"/>
              </w:rPr>
            </w:pPr>
            <w:r>
              <w:rPr>
                <w:rFonts w:hint="eastAsia" w:ascii="宋体" w:hAnsi="宋体"/>
                <w:sz w:val="24"/>
              </w:rPr>
              <w:t>3、报告（或案例）反映实习单位大概情况，但参考价值不大，论述不太清楚，逻辑较乱。8-17分</w:t>
            </w:r>
          </w:p>
          <w:p>
            <w:pPr>
              <w:spacing w:line="320" w:lineRule="exact"/>
              <w:rPr>
                <w:rFonts w:ascii="宋体" w:hAnsi="宋体"/>
                <w:sz w:val="24"/>
              </w:rPr>
            </w:pPr>
            <w:r>
              <w:rPr>
                <w:rFonts w:hint="eastAsia" w:ascii="宋体" w:hAnsi="宋体"/>
                <w:sz w:val="24"/>
              </w:rPr>
              <w:t>4、报告（或案例）抄袭，与实习单位无关。0-7分</w:t>
            </w:r>
          </w:p>
        </w:tc>
        <w:tc>
          <w:tcPr>
            <w:tcW w:w="1475" w:type="dxa"/>
            <w:tcBorders>
              <w:top w:val="single" w:color="auto" w:sz="4" w:space="0"/>
              <w:left w:val="nil"/>
              <w:bottom w:val="single" w:color="auto" w:sz="4" w:space="0"/>
              <w:right w:val="single" w:color="auto" w:sz="4" w:space="0"/>
            </w:tcBorders>
          </w:tcPr>
          <w:p>
            <w:pPr>
              <w:widowControl/>
              <w:rPr>
                <w:kern w:val="0"/>
                <w:szCs w:val="21"/>
              </w:rPr>
            </w:pPr>
            <w:r>
              <w:rPr>
                <w:rFonts w:hint="eastAsia"/>
                <w:kern w:val="0"/>
                <w:szCs w:val="21"/>
              </w:rPr>
              <w:t>以学生实习</w:t>
            </w:r>
            <w:r>
              <w:rPr>
                <w:rFonts w:hint="eastAsia" w:ascii="宋体" w:hAnsi="宋体" w:cs="宋体"/>
                <w:kern w:val="0"/>
                <w:szCs w:val="21"/>
              </w:rPr>
              <w:t>案例或调查报告</w:t>
            </w:r>
            <w:r>
              <w:rPr>
                <w:rFonts w:hint="eastAsia"/>
                <w:kern w:val="0"/>
                <w:szCs w:val="21"/>
              </w:rPr>
              <w:t>为准</w:t>
            </w:r>
          </w:p>
        </w:tc>
        <w:tc>
          <w:tcPr>
            <w:tcW w:w="567" w:type="dxa"/>
            <w:tcBorders>
              <w:top w:val="single" w:color="auto" w:sz="4" w:space="0"/>
              <w:left w:val="single" w:color="auto" w:sz="4" w:space="0"/>
              <w:bottom w:val="single" w:color="auto" w:sz="4" w:space="0"/>
              <w:right w:val="single" w:color="auto" w:sz="4" w:space="0"/>
            </w:tcBorders>
          </w:tcPr>
          <w:p>
            <w:pPr>
              <w:widowControl/>
              <w:rPr>
                <w:kern w:val="0"/>
                <w:sz w:val="24"/>
              </w:rPr>
            </w:pPr>
          </w:p>
        </w:tc>
      </w:tr>
      <w:tr>
        <w:tblPrEx>
          <w:tblCellMar>
            <w:top w:w="0" w:type="dxa"/>
            <w:left w:w="108" w:type="dxa"/>
            <w:bottom w:w="0" w:type="dxa"/>
            <w:right w:w="108" w:type="dxa"/>
          </w:tblCellMar>
        </w:tblPrEx>
        <w:trPr>
          <w:trHeight w:val="3124" w:hRule="atLeast"/>
          <w:jc w:val="center"/>
        </w:trPr>
        <w:tc>
          <w:tcPr>
            <w:tcW w:w="555" w:type="dxa"/>
            <w:tcBorders>
              <w:top w:val="nil"/>
              <w:left w:val="single" w:color="auto" w:sz="4" w:space="0"/>
              <w:bottom w:val="single" w:color="auto" w:sz="4" w:space="0"/>
              <w:right w:val="single" w:color="auto" w:sz="4" w:space="0"/>
            </w:tcBorders>
            <w:shd w:val="clear" w:color="auto" w:fill="auto"/>
          </w:tcPr>
          <w:p>
            <w:pPr>
              <w:widowControl/>
              <w:rPr>
                <w:kern w:val="0"/>
                <w:sz w:val="24"/>
              </w:rPr>
            </w:pPr>
            <w:r>
              <w:rPr>
                <w:rFonts w:hint="eastAsia"/>
                <w:kern w:val="0"/>
                <w:sz w:val="24"/>
              </w:rPr>
              <w:t>4</w:t>
            </w:r>
          </w:p>
        </w:tc>
        <w:tc>
          <w:tcPr>
            <w:tcW w:w="1076" w:type="dxa"/>
            <w:tcBorders>
              <w:top w:val="nil"/>
              <w:left w:val="nil"/>
              <w:bottom w:val="single" w:color="auto" w:sz="4" w:space="0"/>
              <w:right w:val="single" w:color="auto" w:sz="4" w:space="0"/>
            </w:tcBorders>
            <w:shd w:val="clear" w:color="auto" w:fill="auto"/>
          </w:tcPr>
          <w:p>
            <w:pPr>
              <w:widowControl/>
              <w:rPr>
                <w:rFonts w:ascii="宋体" w:hAnsi="宋体" w:cs="宋体"/>
                <w:kern w:val="0"/>
                <w:sz w:val="24"/>
              </w:rPr>
            </w:pPr>
            <w:r>
              <w:rPr>
                <w:rFonts w:hint="eastAsia" w:ascii="宋体" w:hAnsi="宋体" w:cs="宋体"/>
                <w:kern w:val="0"/>
                <w:sz w:val="24"/>
              </w:rPr>
              <w:t>指导老师或院实习领导小组巡查的出勤情况</w:t>
            </w:r>
            <w:r>
              <w:rPr>
                <w:kern w:val="0"/>
                <w:sz w:val="24"/>
              </w:rPr>
              <w:t>(10</w:t>
            </w:r>
            <w:r>
              <w:rPr>
                <w:rFonts w:hint="eastAsia" w:ascii="宋体" w:hAnsi="宋体" w:cs="宋体"/>
                <w:kern w:val="0"/>
                <w:sz w:val="24"/>
              </w:rPr>
              <w:t>分</w:t>
            </w:r>
            <w:r>
              <w:rPr>
                <w:kern w:val="0"/>
                <w:sz w:val="24"/>
              </w:rPr>
              <w:t>)</w:t>
            </w:r>
          </w:p>
        </w:tc>
        <w:tc>
          <w:tcPr>
            <w:tcW w:w="6407" w:type="dxa"/>
            <w:tcBorders>
              <w:top w:val="nil"/>
              <w:left w:val="nil"/>
              <w:bottom w:val="single" w:color="auto" w:sz="4" w:space="0"/>
              <w:right w:val="single" w:color="auto" w:sz="4" w:space="0"/>
            </w:tcBorders>
            <w:shd w:val="clear" w:color="auto" w:fill="auto"/>
          </w:tcPr>
          <w:p>
            <w:pPr>
              <w:spacing w:line="320" w:lineRule="exact"/>
              <w:rPr>
                <w:rFonts w:ascii="宋体" w:hAnsi="宋体"/>
                <w:sz w:val="24"/>
              </w:rPr>
            </w:pPr>
            <w:r>
              <w:rPr>
                <w:rFonts w:hint="eastAsia" w:ascii="宋体" w:hAnsi="宋体"/>
                <w:sz w:val="24"/>
              </w:rPr>
              <w:t>1、实习工作表现好，成绩突出，能力强，同时出勤率为全勤，能模范遵守实习单位规章制度。16-20分</w:t>
            </w:r>
          </w:p>
          <w:p>
            <w:pPr>
              <w:spacing w:line="320" w:lineRule="exact"/>
              <w:rPr>
                <w:rFonts w:ascii="宋体" w:hAnsi="宋体"/>
                <w:sz w:val="24"/>
              </w:rPr>
            </w:pPr>
            <w:r>
              <w:rPr>
                <w:rFonts w:hint="eastAsia" w:ascii="宋体" w:hAnsi="宋体"/>
                <w:sz w:val="24"/>
              </w:rPr>
              <w:t>2、实习工作表现良好，成绩较好，同时出勤率较高，基本能遵守实习单位规章制度，无违纪行为。10-15分</w:t>
            </w:r>
          </w:p>
          <w:p>
            <w:pPr>
              <w:spacing w:line="320" w:lineRule="exact"/>
              <w:rPr>
                <w:rFonts w:ascii="宋体" w:hAnsi="宋体"/>
                <w:sz w:val="24"/>
              </w:rPr>
            </w:pPr>
            <w:r>
              <w:rPr>
                <w:rFonts w:hint="eastAsia" w:ascii="宋体" w:hAnsi="宋体"/>
                <w:sz w:val="24"/>
              </w:rPr>
              <w:t>3、实习工作表现一般，成绩合格，基本能完成实习单位的工作要求，基本能遵守实习单位规章制度，有迟到、早退和矿工现象。4-9分</w:t>
            </w:r>
          </w:p>
          <w:p>
            <w:pPr>
              <w:widowControl/>
              <w:spacing w:line="320" w:lineRule="exact"/>
              <w:rPr>
                <w:kern w:val="0"/>
                <w:sz w:val="24"/>
              </w:rPr>
            </w:pPr>
            <w:r>
              <w:rPr>
                <w:rFonts w:hint="eastAsia" w:ascii="宋体" w:hAnsi="宋体"/>
                <w:sz w:val="24"/>
              </w:rPr>
              <w:t>4、不能完成实习单位要求工作任务，经常迟到早退甚至矿工累计3天以上。0-3分</w:t>
            </w:r>
          </w:p>
        </w:tc>
        <w:tc>
          <w:tcPr>
            <w:tcW w:w="1475" w:type="dxa"/>
            <w:tcBorders>
              <w:top w:val="single" w:color="auto" w:sz="4" w:space="0"/>
              <w:left w:val="nil"/>
              <w:bottom w:val="single" w:color="auto" w:sz="4" w:space="0"/>
              <w:right w:val="single" w:color="auto" w:sz="4" w:space="0"/>
            </w:tcBorders>
          </w:tcPr>
          <w:p>
            <w:pPr>
              <w:widowControl/>
              <w:rPr>
                <w:kern w:val="0"/>
                <w:szCs w:val="21"/>
              </w:rPr>
            </w:pPr>
            <w:r>
              <w:rPr>
                <w:rFonts w:hint="eastAsia"/>
                <w:kern w:val="0"/>
                <w:szCs w:val="21"/>
              </w:rPr>
              <w:t>以学生实习单位考勤和指导（巡查）老师意见为准</w:t>
            </w:r>
          </w:p>
        </w:tc>
        <w:tc>
          <w:tcPr>
            <w:tcW w:w="567" w:type="dxa"/>
            <w:tcBorders>
              <w:top w:val="single" w:color="auto" w:sz="4" w:space="0"/>
              <w:left w:val="single" w:color="auto" w:sz="4" w:space="0"/>
              <w:bottom w:val="single" w:color="auto" w:sz="4" w:space="0"/>
              <w:right w:val="single" w:color="auto" w:sz="4" w:space="0"/>
            </w:tcBorders>
          </w:tcPr>
          <w:p>
            <w:pPr>
              <w:widowControl/>
              <w:rPr>
                <w:kern w:val="0"/>
                <w:sz w:val="24"/>
              </w:rPr>
            </w:pPr>
          </w:p>
        </w:tc>
      </w:tr>
      <w:tr>
        <w:tblPrEx>
          <w:tblCellMar>
            <w:top w:w="0" w:type="dxa"/>
            <w:left w:w="108" w:type="dxa"/>
            <w:bottom w:w="0" w:type="dxa"/>
            <w:right w:w="108" w:type="dxa"/>
          </w:tblCellMar>
        </w:tblPrEx>
        <w:trPr>
          <w:trHeight w:val="1538" w:hRule="atLeast"/>
          <w:jc w:val="center"/>
        </w:trPr>
        <w:tc>
          <w:tcPr>
            <w:tcW w:w="555" w:type="dxa"/>
            <w:tcBorders>
              <w:top w:val="nil"/>
              <w:left w:val="single" w:color="auto" w:sz="4" w:space="0"/>
              <w:bottom w:val="single" w:color="auto" w:sz="4" w:space="0"/>
              <w:right w:val="single" w:color="auto" w:sz="4" w:space="0"/>
            </w:tcBorders>
            <w:shd w:val="clear" w:color="auto" w:fill="auto"/>
          </w:tcPr>
          <w:p>
            <w:pPr>
              <w:widowControl/>
              <w:rPr>
                <w:kern w:val="0"/>
                <w:sz w:val="24"/>
              </w:rPr>
            </w:pPr>
            <w:r>
              <w:rPr>
                <w:rFonts w:hint="eastAsia"/>
                <w:kern w:val="0"/>
                <w:sz w:val="24"/>
              </w:rPr>
              <w:t>5</w:t>
            </w:r>
          </w:p>
        </w:tc>
        <w:tc>
          <w:tcPr>
            <w:tcW w:w="1076" w:type="dxa"/>
            <w:tcBorders>
              <w:top w:val="nil"/>
              <w:left w:val="nil"/>
              <w:bottom w:val="single" w:color="auto" w:sz="4" w:space="0"/>
              <w:right w:val="single" w:color="auto" w:sz="4" w:space="0"/>
            </w:tcBorders>
            <w:shd w:val="clear" w:color="auto" w:fill="auto"/>
          </w:tcPr>
          <w:p>
            <w:pPr>
              <w:widowControl/>
              <w:rPr>
                <w:rFonts w:ascii="宋体" w:hAnsi="宋体" w:cs="宋体"/>
                <w:kern w:val="0"/>
                <w:szCs w:val="21"/>
              </w:rPr>
            </w:pPr>
            <w:r>
              <w:rPr>
                <w:rFonts w:hint="eastAsia"/>
                <w:sz w:val="24"/>
              </w:rPr>
              <w:t>实习单位指导教师评定成绩(</w:t>
            </w:r>
            <w:r>
              <w:rPr>
                <w:sz w:val="24"/>
              </w:rPr>
              <w:t>50</w:t>
            </w:r>
            <w:r>
              <w:rPr>
                <w:rFonts w:hint="eastAsia"/>
                <w:sz w:val="24"/>
              </w:rPr>
              <w:t>分)</w:t>
            </w:r>
          </w:p>
        </w:tc>
        <w:tc>
          <w:tcPr>
            <w:tcW w:w="6407" w:type="dxa"/>
            <w:tcBorders>
              <w:top w:val="nil"/>
              <w:left w:val="nil"/>
              <w:bottom w:val="single" w:color="auto" w:sz="4" w:space="0"/>
              <w:right w:val="single" w:color="auto" w:sz="4" w:space="0"/>
            </w:tcBorders>
            <w:shd w:val="clear" w:color="auto" w:fill="auto"/>
          </w:tcPr>
          <w:p>
            <w:pPr>
              <w:spacing w:line="320" w:lineRule="exact"/>
              <w:rPr>
                <w:rFonts w:ascii="宋体" w:hAnsi="宋体"/>
                <w:sz w:val="24"/>
              </w:rPr>
            </w:pPr>
            <w:r>
              <w:rPr>
                <w:rFonts w:hint="eastAsia" w:ascii="宋体" w:hAnsi="宋体"/>
                <w:sz w:val="24"/>
              </w:rPr>
              <w:t>1、实习单位评为优秀。20-25分</w:t>
            </w:r>
          </w:p>
          <w:p>
            <w:pPr>
              <w:spacing w:line="320" w:lineRule="exact"/>
              <w:rPr>
                <w:rFonts w:ascii="宋体" w:hAnsi="宋体"/>
                <w:sz w:val="24"/>
              </w:rPr>
            </w:pPr>
            <w:r>
              <w:rPr>
                <w:rFonts w:hint="eastAsia" w:ascii="宋体" w:hAnsi="宋体"/>
                <w:sz w:val="24"/>
              </w:rPr>
              <w:t>2、实习单位评为良好以上。15-19分</w:t>
            </w:r>
          </w:p>
          <w:p>
            <w:pPr>
              <w:spacing w:line="320" w:lineRule="exact"/>
              <w:rPr>
                <w:rFonts w:ascii="宋体" w:hAnsi="宋体"/>
                <w:sz w:val="24"/>
              </w:rPr>
            </w:pPr>
            <w:r>
              <w:rPr>
                <w:rFonts w:hint="eastAsia" w:ascii="宋体" w:hAnsi="宋体"/>
                <w:sz w:val="24"/>
              </w:rPr>
              <w:t>3、实习单位评为合格以上。6-14分</w:t>
            </w:r>
          </w:p>
          <w:p>
            <w:pPr>
              <w:spacing w:line="320" w:lineRule="exact"/>
              <w:rPr>
                <w:rFonts w:ascii="宋体" w:hAnsi="宋体"/>
                <w:sz w:val="24"/>
              </w:rPr>
            </w:pPr>
            <w:r>
              <w:rPr>
                <w:rFonts w:hint="eastAsia" w:ascii="宋体" w:hAnsi="宋体"/>
                <w:sz w:val="24"/>
              </w:rPr>
              <w:t>4、实习单位评为不合格。0分</w:t>
            </w:r>
          </w:p>
        </w:tc>
        <w:tc>
          <w:tcPr>
            <w:tcW w:w="1475" w:type="dxa"/>
            <w:tcBorders>
              <w:top w:val="single" w:color="auto" w:sz="4" w:space="0"/>
              <w:left w:val="nil"/>
              <w:bottom w:val="single" w:color="auto" w:sz="4" w:space="0"/>
              <w:right w:val="single" w:color="auto" w:sz="4" w:space="0"/>
            </w:tcBorders>
          </w:tcPr>
          <w:p>
            <w:pPr>
              <w:widowControl/>
              <w:rPr>
                <w:kern w:val="0"/>
                <w:szCs w:val="21"/>
              </w:rPr>
            </w:pPr>
            <w:r>
              <w:rPr>
                <w:rFonts w:hint="eastAsia"/>
                <w:kern w:val="0"/>
                <w:szCs w:val="21"/>
              </w:rPr>
              <w:t>以学生实习鉴定表中实习单位评定成绩为准</w:t>
            </w:r>
          </w:p>
        </w:tc>
        <w:tc>
          <w:tcPr>
            <w:tcW w:w="567" w:type="dxa"/>
            <w:tcBorders>
              <w:top w:val="single" w:color="auto" w:sz="4" w:space="0"/>
              <w:left w:val="single" w:color="auto" w:sz="4" w:space="0"/>
              <w:bottom w:val="single" w:color="auto" w:sz="4" w:space="0"/>
              <w:right w:val="single" w:color="auto" w:sz="4" w:space="0"/>
            </w:tcBorders>
          </w:tcPr>
          <w:p>
            <w:pPr>
              <w:widowControl/>
              <w:rPr>
                <w:kern w:val="0"/>
                <w:sz w:val="24"/>
              </w:rPr>
            </w:pPr>
          </w:p>
        </w:tc>
      </w:tr>
      <w:tr>
        <w:tblPrEx>
          <w:tblCellMar>
            <w:top w:w="0" w:type="dxa"/>
            <w:left w:w="108" w:type="dxa"/>
            <w:bottom w:w="0" w:type="dxa"/>
            <w:right w:w="108" w:type="dxa"/>
          </w:tblCellMar>
        </w:tblPrEx>
        <w:trPr>
          <w:trHeight w:val="895" w:hRule="atLeast"/>
          <w:jc w:val="center"/>
        </w:trPr>
        <w:tc>
          <w:tcPr>
            <w:tcW w:w="555" w:type="dxa"/>
            <w:tcBorders>
              <w:top w:val="nil"/>
              <w:left w:val="single" w:color="auto" w:sz="4" w:space="0"/>
              <w:bottom w:val="single" w:color="auto" w:sz="4" w:space="0"/>
              <w:right w:val="single" w:color="auto" w:sz="4" w:space="0"/>
            </w:tcBorders>
            <w:shd w:val="clear" w:color="auto" w:fill="auto"/>
          </w:tcPr>
          <w:p>
            <w:pPr>
              <w:widowControl/>
              <w:rPr>
                <w:kern w:val="0"/>
                <w:sz w:val="24"/>
              </w:rPr>
            </w:pPr>
            <w:r>
              <w:rPr>
                <w:rFonts w:hint="eastAsia"/>
                <w:kern w:val="0"/>
                <w:sz w:val="24"/>
              </w:rPr>
              <w:t>6</w:t>
            </w:r>
          </w:p>
        </w:tc>
        <w:tc>
          <w:tcPr>
            <w:tcW w:w="1076" w:type="dxa"/>
            <w:tcBorders>
              <w:top w:val="nil"/>
              <w:left w:val="nil"/>
              <w:bottom w:val="single" w:color="auto" w:sz="4" w:space="0"/>
              <w:right w:val="single" w:color="auto" w:sz="4" w:space="0"/>
            </w:tcBorders>
            <w:shd w:val="clear" w:color="auto" w:fill="auto"/>
          </w:tcPr>
          <w:p>
            <w:pPr>
              <w:widowControl/>
              <w:rPr>
                <w:rFonts w:ascii="宋体" w:hAnsi="宋体" w:cs="宋体"/>
                <w:kern w:val="0"/>
                <w:sz w:val="24"/>
              </w:rPr>
            </w:pPr>
            <w:r>
              <w:rPr>
                <w:rFonts w:hint="eastAsia" w:ascii="宋体" w:hAnsi="宋体" w:cs="宋体"/>
                <w:kern w:val="0"/>
                <w:sz w:val="24"/>
              </w:rPr>
              <w:t>其他加分项目</w:t>
            </w:r>
          </w:p>
        </w:tc>
        <w:tc>
          <w:tcPr>
            <w:tcW w:w="6407" w:type="dxa"/>
            <w:tcBorders>
              <w:top w:val="nil"/>
              <w:left w:val="nil"/>
              <w:bottom w:val="single" w:color="auto" w:sz="4" w:space="0"/>
              <w:right w:val="single" w:color="auto" w:sz="4" w:space="0"/>
            </w:tcBorders>
            <w:shd w:val="clear" w:color="auto" w:fill="auto"/>
          </w:tcPr>
          <w:p>
            <w:pPr>
              <w:widowControl/>
              <w:spacing w:line="320" w:lineRule="exact"/>
              <w:rPr>
                <w:kern w:val="0"/>
                <w:sz w:val="24"/>
              </w:rPr>
            </w:pPr>
            <w:r>
              <w:rPr>
                <w:rFonts w:ascii="宋体" w:hAnsi="宋体"/>
                <w:snapToGrid w:val="0"/>
                <w:sz w:val="24"/>
              </w:rPr>
              <w:t>被</w:t>
            </w:r>
            <w:r>
              <w:rPr>
                <w:rFonts w:hint="eastAsia" w:ascii="宋体" w:hAnsi="宋体"/>
                <w:snapToGrid w:val="0"/>
                <w:sz w:val="24"/>
              </w:rPr>
              <w:t>实习单位</w:t>
            </w:r>
            <w:r>
              <w:rPr>
                <w:rFonts w:ascii="宋体" w:hAnsi="宋体"/>
                <w:snapToGrid w:val="0"/>
                <w:sz w:val="24"/>
              </w:rPr>
              <w:t>评为优秀员工</w:t>
            </w:r>
            <w:r>
              <w:rPr>
                <w:rFonts w:hint="eastAsia" w:ascii="宋体" w:hAnsi="宋体"/>
                <w:snapToGrid w:val="0"/>
                <w:sz w:val="24"/>
              </w:rPr>
              <w:t>，或</w:t>
            </w:r>
            <w:r>
              <w:rPr>
                <w:rFonts w:ascii="宋体" w:hAnsi="宋体"/>
                <w:snapToGrid w:val="0"/>
                <w:sz w:val="24"/>
              </w:rPr>
              <w:t>服务明星，或有特殊贡献的学生</w:t>
            </w:r>
            <w:r>
              <w:rPr>
                <w:rFonts w:hint="eastAsia" w:ascii="宋体" w:hAnsi="宋体"/>
                <w:snapToGrid w:val="0"/>
                <w:sz w:val="24"/>
              </w:rPr>
              <w:t>等有突出表现者，酌情加5-10分。</w:t>
            </w:r>
          </w:p>
        </w:tc>
        <w:tc>
          <w:tcPr>
            <w:tcW w:w="1475" w:type="dxa"/>
            <w:tcBorders>
              <w:top w:val="single" w:color="auto" w:sz="4" w:space="0"/>
              <w:left w:val="nil"/>
              <w:bottom w:val="single" w:color="auto" w:sz="4" w:space="0"/>
              <w:right w:val="single" w:color="auto" w:sz="4" w:space="0"/>
            </w:tcBorders>
          </w:tcPr>
          <w:p>
            <w:pPr>
              <w:widowControl/>
              <w:rPr>
                <w:kern w:val="0"/>
                <w:szCs w:val="21"/>
              </w:rPr>
            </w:pPr>
            <w:r>
              <w:rPr>
                <w:rFonts w:hint="eastAsia"/>
                <w:kern w:val="0"/>
                <w:szCs w:val="21"/>
              </w:rPr>
              <w:t>以实习单位文件为依据由院领导小组认定。</w:t>
            </w:r>
          </w:p>
        </w:tc>
        <w:tc>
          <w:tcPr>
            <w:tcW w:w="567" w:type="dxa"/>
            <w:tcBorders>
              <w:top w:val="single" w:color="auto" w:sz="4" w:space="0"/>
              <w:left w:val="single" w:color="auto" w:sz="4" w:space="0"/>
              <w:bottom w:val="single" w:color="auto" w:sz="4" w:space="0"/>
              <w:right w:val="single" w:color="auto" w:sz="4" w:space="0"/>
            </w:tcBorders>
          </w:tcPr>
          <w:p>
            <w:pPr>
              <w:widowControl/>
              <w:rPr>
                <w:kern w:val="0"/>
                <w:szCs w:val="21"/>
              </w:rPr>
            </w:pPr>
          </w:p>
        </w:tc>
      </w:tr>
    </w:tbl>
    <w:p>
      <w:pPr>
        <w:kinsoku w:val="0"/>
        <w:overflowPunct w:val="0"/>
        <w:autoSpaceDE w:val="0"/>
        <w:autoSpaceDN w:val="0"/>
        <w:adjustRightInd w:val="0"/>
        <w:spacing w:before="86" w:line="400" w:lineRule="exact"/>
        <w:ind w:firstLine="482" w:firstLineChars="200"/>
        <w:rPr>
          <w:rFonts w:ascii="黑体" w:hAnsi="黑体" w:eastAsia="黑体" w:cs="黑体"/>
          <w:b/>
          <w:sz w:val="24"/>
          <w:szCs w:val="24"/>
        </w:rPr>
      </w:pPr>
    </w:p>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ascii="Times New Roman" w:hAnsi="Times New Roman" w:eastAsia="黑体" w:cs="Times New Roman"/>
          <w:kern w:val="0"/>
        </w:rPr>
        <w:t>五、其他说明</w:t>
      </w:r>
    </w:p>
    <w:p>
      <w:pPr>
        <w:spacing w:line="360" w:lineRule="auto"/>
        <w:ind w:firstLine="480" w:firstLineChars="200"/>
      </w:pPr>
      <w:r>
        <w:rPr>
          <w:rFonts w:hint="eastAsia" w:ascii="Times New Roman" w:hAnsi="Times New Roman" w:eastAsia="宋体" w:cs="Times New Roman"/>
          <w:color w:val="000000"/>
          <w:kern w:val="0"/>
          <w:sz w:val="24"/>
          <w:szCs w:val="24"/>
        </w:rPr>
        <w:t>本课程大纲依据2023版公共事业管理专业人才培养方案，由管理</w:t>
      </w:r>
      <w:r>
        <w:rPr>
          <w:rFonts w:ascii="Times New Roman" w:hAnsi="Times New Roman" w:eastAsia="宋体" w:cs="Times New Roman"/>
          <w:color w:val="000000"/>
          <w:kern w:val="0"/>
          <w:sz w:val="24"/>
          <w:szCs w:val="24"/>
        </w:rPr>
        <w:t>院</w:t>
      </w:r>
      <w:r>
        <w:rPr>
          <w:rFonts w:hint="eastAsia" w:ascii="Times New Roman" w:hAnsi="Times New Roman" w:eastAsia="宋体" w:cs="Times New Roman"/>
          <w:color w:val="000000"/>
          <w:kern w:val="0"/>
          <w:sz w:val="24"/>
          <w:szCs w:val="24"/>
        </w:rPr>
        <w:t>公共</w:t>
      </w:r>
      <w:r>
        <w:rPr>
          <w:rFonts w:hint="eastAsia" w:ascii="Times New Roman" w:hAnsi="Times New Roman" w:eastAsia="宋体" w:cs="Times New Roman"/>
          <w:color w:val="000000"/>
          <w:kern w:val="0"/>
          <w:sz w:val="24"/>
          <w:szCs w:val="24"/>
          <w:lang w:val="en-US" w:eastAsia="zh-CN"/>
        </w:rPr>
        <w:t>事业</w:t>
      </w:r>
      <w:r>
        <w:rPr>
          <w:rFonts w:hint="eastAsia" w:ascii="Times New Roman" w:hAnsi="Times New Roman" w:eastAsia="宋体" w:cs="Times New Roman"/>
          <w:color w:val="000000"/>
          <w:kern w:val="0"/>
          <w:sz w:val="24"/>
          <w:szCs w:val="24"/>
        </w:rPr>
        <w:t>管理</w:t>
      </w:r>
      <w:r>
        <w:rPr>
          <w:rFonts w:ascii="Times New Roman" w:hAnsi="Times New Roman" w:eastAsia="宋体" w:cs="Times New Roman"/>
          <w:color w:val="000000"/>
          <w:kern w:val="0"/>
          <w:sz w:val="24"/>
          <w:szCs w:val="24"/>
        </w:rPr>
        <w:t>教学系讨论制定，</w:t>
      </w:r>
      <w:r>
        <w:rPr>
          <w:rFonts w:hint="eastAsia" w:ascii="Times New Roman" w:hAnsi="Times New Roman" w:eastAsia="宋体" w:cs="Times New Roman"/>
          <w:color w:val="000000"/>
          <w:kern w:val="0"/>
          <w:sz w:val="24"/>
          <w:szCs w:val="24"/>
        </w:rPr>
        <w:t>管理学</w:t>
      </w:r>
      <w:r>
        <w:rPr>
          <w:rFonts w:ascii="Times New Roman" w:hAnsi="Times New Roman" w:eastAsia="宋体" w:cs="Times New Roman"/>
          <w:color w:val="000000"/>
          <w:kern w:val="0"/>
          <w:sz w:val="24"/>
          <w:szCs w:val="24"/>
        </w:rPr>
        <w:t>院教学工作委员会审定，教务处审核批准，</w:t>
      </w:r>
      <w:r>
        <w:rPr>
          <w:rFonts w:hint="eastAsia" w:ascii="Times New Roman" w:hAnsi="Times New Roman" w:eastAsia="宋体" w:cs="Times New Roman"/>
          <w:color w:val="000000"/>
          <w:kern w:val="0"/>
          <w:sz w:val="24"/>
          <w:szCs w:val="24"/>
        </w:rPr>
        <w:t>自</w:t>
      </w:r>
      <w:r>
        <w:rPr>
          <w:rFonts w:ascii="Times New Roman" w:hAnsi="Times New Roman" w:eastAsia="宋体" w:cs="Times New Roman"/>
          <w:color w:val="000000"/>
          <w:kern w:val="0"/>
          <w:sz w:val="24"/>
          <w:szCs w:val="24"/>
        </w:rPr>
        <w:t>20</w:t>
      </w:r>
      <w:r>
        <w:rPr>
          <w:rFonts w:hint="eastAsia" w:ascii="Times New Roman" w:hAnsi="Times New Roman" w:eastAsia="宋体" w:cs="Times New Roman"/>
          <w:color w:val="000000"/>
          <w:kern w:val="0"/>
          <w:sz w:val="24"/>
          <w:szCs w:val="24"/>
          <w:lang w:val="en-US" w:eastAsia="zh-CN"/>
        </w:rPr>
        <w:t>2</w:t>
      </w:r>
      <w:r>
        <w:rPr>
          <w:rFonts w:ascii="Times New Roman" w:hAnsi="Times New Roman" w:eastAsia="宋体" w:cs="Times New Roman"/>
          <w:color w:val="000000"/>
          <w:kern w:val="0"/>
          <w:sz w:val="24"/>
          <w:szCs w:val="24"/>
        </w:rPr>
        <w:t>3级</w:t>
      </w:r>
      <w:r>
        <w:rPr>
          <w:rFonts w:hint="eastAsia" w:ascii="Times New Roman" w:hAnsi="Times New Roman" w:eastAsia="宋体" w:cs="Times New Roman"/>
          <w:color w:val="000000"/>
          <w:kern w:val="0"/>
          <w:sz w:val="24"/>
          <w:szCs w:val="24"/>
        </w:rPr>
        <w:t>开始执行</w:t>
      </w:r>
      <w:r>
        <w:rPr>
          <w:rFonts w:ascii="Times New Roman" w:hAnsi="Times New Roman" w:eastAsia="宋体" w:cs="Times New Roman"/>
          <w:color w:val="000000"/>
          <w:kern w:val="0"/>
          <w:sz w:val="24"/>
          <w:szCs w:val="24"/>
        </w:rPr>
        <w:t>。</w:t>
      </w:r>
      <w: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4FF6C31-7085-408C-94FF-B97CD086EEC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1D66361-2BD6-40BA-8B6C-0D1424F0A90E}"/>
  </w:font>
  <w:font w:name="明黑等宽">
    <w:altName w:val="黑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embedRegular r:id="rId3" w:fontKey="{4FFDCB3D-B70B-4048-9553-BBAE6D056D9E}"/>
  </w:font>
  <w:font w:name="方正小标宋_GBK">
    <w:altName w:val="微软雅黑"/>
    <w:panose1 w:val="03000509000000000000"/>
    <w:charset w:val="86"/>
    <w:family w:val="script"/>
    <w:pitch w:val="default"/>
    <w:sig w:usb0="00000000" w:usb1="00000000" w:usb2="00000010" w:usb3="00000000" w:csb0="00040000" w:csb1="00000000"/>
    <w:embedRegular r:id="rId4" w:fontKey="{6C7CE056-6DA8-4FAF-9323-1D4AE4036E1E}"/>
  </w:font>
  <w:font w:name="Times">
    <w:altName w:val="Times New Roman"/>
    <w:panose1 w:val="02020603050405020304"/>
    <w:charset w:val="00"/>
    <w:family w:val="roman"/>
    <w:pitch w:val="default"/>
    <w:sig w:usb0="00000000" w:usb1="00000000" w:usb2="00000009" w:usb3="00000000" w:csb0="000001FF" w:csb1="00000000"/>
    <w:embedRegular r:id="rId5" w:fontKey="{5D06F686-0F11-43B4-95DA-A4A53830CB42}"/>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1</w:t>
                    </w:r>
                    <w:r>
                      <w:rPr>
                        <w:rFonts w:hint="eastAsia" w:ascii="宋体" w:hAnsi="宋体" w:eastAsia="宋体" w:cs="宋体"/>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MWE0MGM0NDdhMTAyODdjOGIyYzVmMzBhMmJkNDgifQ=="/>
  </w:docVars>
  <w:rsids>
    <w:rsidRoot w:val="008F4441"/>
    <w:rsid w:val="00001AA7"/>
    <w:rsid w:val="00033C19"/>
    <w:rsid w:val="00053EEC"/>
    <w:rsid w:val="00061A10"/>
    <w:rsid w:val="00085F49"/>
    <w:rsid w:val="000A6264"/>
    <w:rsid w:val="000C5191"/>
    <w:rsid w:val="000D6B29"/>
    <w:rsid w:val="00147CFD"/>
    <w:rsid w:val="00151FA6"/>
    <w:rsid w:val="001C72BE"/>
    <w:rsid w:val="001D02A4"/>
    <w:rsid w:val="001D24B0"/>
    <w:rsid w:val="001F0978"/>
    <w:rsid w:val="0020311A"/>
    <w:rsid w:val="002213AE"/>
    <w:rsid w:val="00241260"/>
    <w:rsid w:val="002813AE"/>
    <w:rsid w:val="002D45DB"/>
    <w:rsid w:val="002D5149"/>
    <w:rsid w:val="00300172"/>
    <w:rsid w:val="00317DE6"/>
    <w:rsid w:val="00323670"/>
    <w:rsid w:val="003A0CAB"/>
    <w:rsid w:val="003C51E5"/>
    <w:rsid w:val="003C6593"/>
    <w:rsid w:val="00400041"/>
    <w:rsid w:val="00416572"/>
    <w:rsid w:val="00432093"/>
    <w:rsid w:val="004770EC"/>
    <w:rsid w:val="00481414"/>
    <w:rsid w:val="00484245"/>
    <w:rsid w:val="00497B4F"/>
    <w:rsid w:val="004C400D"/>
    <w:rsid w:val="004F2F99"/>
    <w:rsid w:val="004F64DB"/>
    <w:rsid w:val="0052653A"/>
    <w:rsid w:val="00530E74"/>
    <w:rsid w:val="005424AA"/>
    <w:rsid w:val="00544EAA"/>
    <w:rsid w:val="005538AE"/>
    <w:rsid w:val="00586A46"/>
    <w:rsid w:val="006035BD"/>
    <w:rsid w:val="006429CA"/>
    <w:rsid w:val="006667A0"/>
    <w:rsid w:val="0069497C"/>
    <w:rsid w:val="006B33ED"/>
    <w:rsid w:val="00707496"/>
    <w:rsid w:val="0072444A"/>
    <w:rsid w:val="00755E85"/>
    <w:rsid w:val="007A2E5A"/>
    <w:rsid w:val="007C76D7"/>
    <w:rsid w:val="008F24A1"/>
    <w:rsid w:val="008F4441"/>
    <w:rsid w:val="00903BA2"/>
    <w:rsid w:val="0094564C"/>
    <w:rsid w:val="00955873"/>
    <w:rsid w:val="00A02E2B"/>
    <w:rsid w:val="00A17432"/>
    <w:rsid w:val="00A23A71"/>
    <w:rsid w:val="00A34418"/>
    <w:rsid w:val="00A5106C"/>
    <w:rsid w:val="00A90958"/>
    <w:rsid w:val="00A9605C"/>
    <w:rsid w:val="00AD220E"/>
    <w:rsid w:val="00AD3E5A"/>
    <w:rsid w:val="00AD5FBC"/>
    <w:rsid w:val="00AF28A2"/>
    <w:rsid w:val="00B93B28"/>
    <w:rsid w:val="00C2471D"/>
    <w:rsid w:val="00C34585"/>
    <w:rsid w:val="00C431A3"/>
    <w:rsid w:val="00C67328"/>
    <w:rsid w:val="00C90C85"/>
    <w:rsid w:val="00D01DF5"/>
    <w:rsid w:val="00D150FB"/>
    <w:rsid w:val="00D30B38"/>
    <w:rsid w:val="00DB2102"/>
    <w:rsid w:val="00DD161C"/>
    <w:rsid w:val="00E93D44"/>
    <w:rsid w:val="00EC4EB7"/>
    <w:rsid w:val="00ED5A20"/>
    <w:rsid w:val="00EE7E75"/>
    <w:rsid w:val="00EF3A57"/>
    <w:rsid w:val="00F03B7C"/>
    <w:rsid w:val="00F43CB4"/>
    <w:rsid w:val="00F47977"/>
    <w:rsid w:val="00F613A7"/>
    <w:rsid w:val="00F856C2"/>
    <w:rsid w:val="00F93584"/>
    <w:rsid w:val="00FA6ED5"/>
    <w:rsid w:val="00FB1211"/>
    <w:rsid w:val="00FB7177"/>
    <w:rsid w:val="00FE1C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584665B"/>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342425C"/>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A112462"/>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1"/>
    <w:pPr>
      <w:spacing w:before="61"/>
      <w:ind w:left="642"/>
      <w:outlineLvl w:val="1"/>
    </w:pPr>
    <w:rPr>
      <w:rFonts w:hint="eastAsia" w:ascii="明黑等宽" w:eastAsia="明黑等宽" w:cs="明黑等宽"/>
      <w:b/>
      <w:sz w:val="28"/>
      <w:szCs w:val="28"/>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ody Text"/>
    <w:basedOn w:val="1"/>
    <w:link w:val="22"/>
    <w:autoRedefine/>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autoRedefine/>
    <w:semiHidden/>
    <w:unhideWhenUsed/>
    <w:qFormat/>
    <w:uiPriority w:val="99"/>
    <w:rPr>
      <w:sz w:val="18"/>
      <w:szCs w:val="18"/>
    </w:rPr>
  </w:style>
  <w:style w:type="paragraph" w:styleId="6">
    <w:name w:val="footer"/>
    <w:basedOn w:val="1"/>
    <w:link w:val="16"/>
    <w:autoRedefine/>
    <w:unhideWhenUsed/>
    <w:qFormat/>
    <w:uiPriority w:val="99"/>
    <w:pPr>
      <w:tabs>
        <w:tab w:val="center" w:pos="4153"/>
        <w:tab w:val="right" w:pos="8306"/>
      </w:tabs>
      <w:snapToGrid w:val="0"/>
      <w:jc w:val="left"/>
    </w:pPr>
    <w:rPr>
      <w:sz w:val="18"/>
      <w:szCs w:val="18"/>
    </w:rPr>
  </w:style>
  <w:style w:type="paragraph" w:styleId="7">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autoRedefine/>
    <w:semiHidden/>
    <w:unhideWhenUsed/>
    <w:qFormat/>
    <w:uiPriority w:val="99"/>
    <w:rPr>
      <w:b/>
      <w:bCs/>
    </w:rPr>
  </w:style>
  <w:style w:type="table" w:styleId="11">
    <w:name w:val="Table Grid"/>
    <w:basedOn w:val="10"/>
    <w:autoRedefine/>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Strong"/>
    <w:basedOn w:val="12"/>
    <w:autoRedefine/>
    <w:qFormat/>
    <w:uiPriority w:val="99"/>
    <w:rPr>
      <w:rFonts w:cs="Times New Roman"/>
      <w:b/>
    </w:rPr>
  </w:style>
  <w:style w:type="character" w:styleId="14">
    <w:name w:val="annotation reference"/>
    <w:basedOn w:val="12"/>
    <w:autoRedefine/>
    <w:semiHidden/>
    <w:unhideWhenUsed/>
    <w:qFormat/>
    <w:uiPriority w:val="99"/>
    <w:rPr>
      <w:sz w:val="21"/>
      <w:szCs w:val="21"/>
    </w:rPr>
  </w:style>
  <w:style w:type="character" w:customStyle="1" w:styleId="15">
    <w:name w:val="页眉 字符"/>
    <w:basedOn w:val="12"/>
    <w:link w:val="7"/>
    <w:autoRedefine/>
    <w:qFormat/>
    <w:uiPriority w:val="99"/>
    <w:rPr>
      <w:sz w:val="18"/>
      <w:szCs w:val="18"/>
    </w:rPr>
  </w:style>
  <w:style w:type="character" w:customStyle="1" w:styleId="16">
    <w:name w:val="页脚 字符"/>
    <w:basedOn w:val="12"/>
    <w:link w:val="6"/>
    <w:autoRedefine/>
    <w:qFormat/>
    <w:uiPriority w:val="99"/>
    <w:rPr>
      <w:sz w:val="18"/>
      <w:szCs w:val="18"/>
    </w:rPr>
  </w:style>
  <w:style w:type="character" w:customStyle="1" w:styleId="17">
    <w:name w:val="标题 字符"/>
    <w:basedOn w:val="12"/>
    <w:link w:val="8"/>
    <w:qFormat/>
    <w:uiPriority w:val="10"/>
    <w:rPr>
      <w:rFonts w:eastAsia="宋体" w:asciiTheme="majorHAnsi" w:hAnsiTheme="majorHAnsi" w:cstheme="majorBidi"/>
      <w:b/>
      <w:bCs/>
      <w:sz w:val="32"/>
      <w:szCs w:val="32"/>
    </w:rPr>
  </w:style>
  <w:style w:type="character" w:customStyle="1" w:styleId="18">
    <w:name w:val="批注文字 字符"/>
    <w:basedOn w:val="12"/>
    <w:link w:val="3"/>
    <w:autoRedefine/>
    <w:qFormat/>
    <w:uiPriority w:val="99"/>
  </w:style>
  <w:style w:type="character" w:customStyle="1" w:styleId="19">
    <w:name w:val="批注框文本 字符"/>
    <w:basedOn w:val="12"/>
    <w:link w:val="5"/>
    <w:autoRedefine/>
    <w:semiHidden/>
    <w:qFormat/>
    <w:uiPriority w:val="99"/>
    <w:rPr>
      <w:sz w:val="18"/>
      <w:szCs w:val="18"/>
    </w:rPr>
  </w:style>
  <w:style w:type="character" w:customStyle="1" w:styleId="20">
    <w:name w:val="批注主题 字符"/>
    <w:basedOn w:val="18"/>
    <w:link w:val="9"/>
    <w:semiHidden/>
    <w:qFormat/>
    <w:uiPriority w:val="99"/>
    <w:rPr>
      <w:b/>
      <w:bCs/>
    </w:rPr>
  </w:style>
  <w:style w:type="paragraph" w:styleId="21">
    <w:name w:val="List Paragraph"/>
    <w:basedOn w:val="1"/>
    <w:qFormat/>
    <w:uiPriority w:val="34"/>
    <w:pPr>
      <w:ind w:firstLine="420" w:firstLineChars="200"/>
    </w:pPr>
  </w:style>
  <w:style w:type="character" w:customStyle="1" w:styleId="22">
    <w:name w:val="正文文本 字符"/>
    <w:basedOn w:val="12"/>
    <w:link w:val="4"/>
    <w:autoRedefine/>
    <w:qFormat/>
    <w:uiPriority w:val="1"/>
    <w:rPr>
      <w:rFonts w:ascii="宋体" w:hAnsi="Times New Roman" w:eastAsia="宋体" w:cs="宋体"/>
      <w:kern w:val="0"/>
      <w:sz w:val="24"/>
      <w:szCs w:val="24"/>
    </w:rPr>
  </w:style>
  <w:style w:type="paragraph" w:customStyle="1" w:styleId="23">
    <w:name w:val="在表格内文字"/>
    <w:basedOn w:val="1"/>
    <w:qFormat/>
    <w:uiPriority w:val="0"/>
    <w:rPr>
      <w:rFonts w:ascii="Times New Roman" w:hAnsi="Times New Roman" w:eastAsia="楷体" w:cs="Times New Roman"/>
      <w:szCs w:val="24"/>
    </w:rPr>
  </w:style>
  <w:style w:type="paragraph" w:customStyle="1" w:styleId="24">
    <w:name w:val="Table Paragraph"/>
    <w:unhideWhenUsed/>
    <w:qFormat/>
    <w:uiPriority w:val="1"/>
    <w:pPr>
      <w:widowControl w:val="0"/>
      <w:autoSpaceDE w:val="0"/>
      <w:autoSpaceDN w:val="0"/>
      <w:adjustRightInd w:val="0"/>
    </w:pPr>
    <w:rPr>
      <w:rFonts w:hint="eastAsia"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967</Words>
  <Characters>5515</Characters>
  <Lines>45</Lines>
  <Paragraphs>12</Paragraphs>
  <TotalTime>720</TotalTime>
  <ScaleCrop>false</ScaleCrop>
  <LinksUpToDate>false</LinksUpToDate>
  <CharactersWithSpaces>6470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2023-06-25T12:43:00Z</dcterms:created>
  <dc:creator>曾秀红</dc:creator>
  <cp:lastModifiedBy>刘苇</cp:lastModifiedBy>
  <cp:lastPrinted>2023-06-27T02:37:00Z</cp:lastPrinted>
  <dcterms:modified xsi:type="dcterms:W3CDTF">2024-03-20T03:49:43Z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11709EE2D315447BBE7FF22AFCFD44DB_13</vt:lpwstr>
  </property>
</Properties>
</file>